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4107C" w:rsidR="0958CA0C" w:rsidP="00DA6B17" w:rsidRDefault="00DA6B17" w14:paraId="5CC3599B" w14:textId="14AEF408">
      <w:pPr>
        <w:spacing w:before="360" w:after="120" w:line="400" w:lineRule="exact"/>
        <w:rPr>
          <w:rFonts w:ascii="Open Sans" w:hAnsi="Open Sans" w:cs="Open Sans"/>
          <w:color w:val="034DA1"/>
        </w:rPr>
      </w:pPr>
      <w:r w:rsidRPr="00E4107C">
        <w:rPr>
          <w:rFonts w:ascii="Open Sans" w:hAnsi="Open Sans" w:cs="Open Sans" w:eastAsiaTheme="majorEastAsia"/>
          <w:b/>
          <w:bCs/>
          <w:color w:val="034DA1"/>
          <w:sz w:val="32"/>
          <w:szCs w:val="32"/>
        </w:rPr>
        <w:t>ZAŁĄCZNIK 12.1.</w:t>
      </w:r>
      <w:r w:rsidRPr="00E4107C">
        <w:rPr>
          <w:rFonts w:ascii="Open Sans" w:hAnsi="Open Sans" w:cs="Open Sans"/>
          <w:color w:val="034DA1"/>
        </w:rPr>
        <w:t xml:space="preserve"> </w:t>
      </w:r>
      <w:r w:rsidRPr="00E4107C">
        <w:rPr>
          <w:rFonts w:ascii="Open Sans" w:hAnsi="Open Sans" w:cs="Open Sans" w:eastAsiaTheme="majorEastAsia"/>
          <w:b/>
          <w:bCs/>
          <w:color w:val="034DA1"/>
          <w:sz w:val="32"/>
          <w:szCs w:val="32"/>
        </w:rPr>
        <w:t xml:space="preserve">WZÓR UMOWY O DOFINANSOWANIE PROJEKTU STANDARDOWEGO / PRÍLOHA 12.1. VZOR ZMLUVY O PRIZNANÍ PRÍSPEVKU PRE </w:t>
      </w:r>
      <w:r w:rsidR="008648A5">
        <w:rPr>
          <w:rFonts w:ascii="Open Sans" w:hAnsi="Open Sans" w:cs="Open Sans" w:eastAsiaTheme="majorEastAsia"/>
          <w:b/>
          <w:bCs/>
          <w:color w:val="034DA1"/>
          <w:sz w:val="32"/>
          <w:szCs w:val="32"/>
        </w:rPr>
        <w:t>ŠTANDARDNÝ PROJEKT</w:t>
      </w:r>
    </w:p>
    <w:p w:rsidRPr="001C309C" w:rsidR="1B2557B7" w:rsidP="1B2557B7" w:rsidRDefault="1B2557B7" w14:paraId="27983883" w14:textId="7C9888F5">
      <w:pPr>
        <w:jc w:val="center"/>
        <w:rPr>
          <w:rFonts w:ascii="Open Sans" w:hAnsi="Open Sans" w:cs="Open Sans"/>
          <w:b/>
          <w:bCs/>
          <w:color w:val="000000" w:themeColor="text1"/>
        </w:rPr>
      </w:pPr>
    </w:p>
    <w:p w:rsidRPr="00BA1129" w:rsidR="00311A84" w:rsidP="00311A84" w:rsidRDefault="00E0491C" w14:paraId="0FBC08AA" w14:textId="2E031306">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Pr="00BA1129" w:rsidR="00311A84">
        <w:rPr>
          <w:rFonts w:ascii="Open Sans" w:hAnsi="Open Sans" w:cs="Open Sans"/>
          <w:b/>
          <w:color w:val="034DA1"/>
          <w:sz w:val="32"/>
          <w:szCs w:val="32"/>
        </w:rPr>
        <w:t xml:space="preserve"> </w:t>
      </w:r>
      <w:r w:rsidRPr="00BA1129" w:rsidR="00BA1129">
        <w:rPr>
          <w:rFonts w:ascii="Open Sans" w:hAnsi="Open Sans" w:cs="Open Sans"/>
          <w:b/>
          <w:color w:val="034DA1"/>
          <w:sz w:val="32"/>
          <w:szCs w:val="32"/>
        </w:rPr>
        <w:br/>
      </w:r>
      <w:r w:rsidRPr="00BA1129" w:rsidR="00311A84">
        <w:rPr>
          <w:rFonts w:ascii="Open Sans" w:hAnsi="Open Sans" w:cs="Open Sans"/>
          <w:b/>
          <w:color w:val="034DA1"/>
          <w:sz w:val="32"/>
          <w:szCs w:val="32"/>
        </w:rPr>
        <w:t>Zmluva o poskytnutí príspevku pre projekt</w:t>
      </w:r>
    </w:p>
    <w:p w:rsidR="00937B77" w:rsidP="00E0491C" w:rsidRDefault="00937B77" w14:paraId="7389B685" w14:textId="3BA520D9">
      <w:pPr>
        <w:jc w:val="center"/>
        <w:rPr>
          <w:rFonts w:ascii="Arial" w:hAnsi="Arial" w:cs="Arial"/>
          <w:b/>
          <w:color w:val="000000"/>
        </w:rPr>
      </w:pPr>
    </w:p>
    <w:tbl>
      <w:tblPr>
        <w:tblStyle w:val="Tabela-Siatka"/>
        <w:tblW w:w="0" w:type="auto"/>
        <w:tblBorders>
          <w:top w:val="single" w:color="0034DA" w:sz="4" w:space="0"/>
          <w:left w:val="single" w:color="0034DA" w:sz="4" w:space="0"/>
          <w:bottom w:val="single" w:color="0034DA" w:sz="4" w:space="0"/>
          <w:right w:val="single" w:color="0034DA" w:sz="4" w:space="0"/>
          <w:insideH w:val="single" w:color="0034DA" w:sz="4" w:space="0"/>
          <w:insideV w:val="single" w:color="0034DA" w:sz="4" w:space="0"/>
        </w:tblBorders>
        <w:tblLayout w:type="fixed"/>
        <w:tblLook w:val="04A0" w:firstRow="1" w:lastRow="0" w:firstColumn="1" w:lastColumn="0" w:noHBand="0" w:noVBand="1"/>
      </w:tblPr>
      <w:tblGrid>
        <w:gridCol w:w="4530"/>
        <w:gridCol w:w="4530"/>
      </w:tblGrid>
      <w:tr w:rsidRPr="00307A72" w:rsidR="001A3583" w:rsidTr="4A9F6154" w14:paraId="19A2353A" w14:textId="77777777">
        <w:tc>
          <w:tcPr>
            <w:tcW w:w="4530" w:type="dxa"/>
            <w:tcBorders>
              <w:top w:val="single" w:color="034DA1" w:sz="4" w:space="0"/>
              <w:left w:val="single" w:color="034DA1" w:sz="4" w:space="0"/>
              <w:bottom w:val="single" w:color="034DA1" w:sz="4" w:space="0"/>
              <w:right w:val="single" w:color="034DA1" w:sz="4" w:space="0"/>
            </w:tcBorders>
            <w:tcMar/>
          </w:tcPr>
          <w:p w:rsidRPr="007E035C" w:rsidR="00C0392D" w:rsidP="00BA1129" w:rsidRDefault="00C0392D" w14:paraId="6D7F86B9" w14:textId="77777777">
            <w:pPr>
              <w:autoSpaceDE w:val="0"/>
              <w:autoSpaceDN w:val="0"/>
              <w:adjustRightInd w:val="0"/>
              <w:spacing w:before="120" w:line="300" w:lineRule="exact"/>
              <w:rPr>
                <w:rFonts w:ascii="Open Sans" w:hAnsi="Open Sans" w:cs="Open Sans"/>
                <w:color w:val="333333"/>
                <w:sz w:val="20"/>
                <w:szCs w:val="20"/>
              </w:rPr>
            </w:pPr>
            <w:bookmarkStart w:name="_Hlk116039795" w:id="0"/>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rsidRPr="007E035C" w:rsidR="00C0392D" w:rsidP="00BA1129" w:rsidRDefault="00C0392D" w14:paraId="50606BD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rsidRPr="007E035C" w:rsidR="00C0392D" w:rsidP="00BA1129" w:rsidRDefault="00C0392D" w14:paraId="1E15915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rsidRPr="007E035C" w:rsidR="00C0392D" w:rsidP="00BA1129" w:rsidRDefault="00C0392D" w14:paraId="3C756A9B"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7F87986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rsidRPr="007E035C" w:rsidR="00C0392D" w:rsidP="00BA1129" w:rsidRDefault="00C0392D" w14:paraId="0FEE3D9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41BDE76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rsidRPr="007E035C" w:rsidR="00C0392D" w:rsidP="00BA1129" w:rsidRDefault="00C0392D" w14:paraId="2D6440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7A086ACA" w14:textId="0E8E0278">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rsidRPr="007E035C" w:rsidR="00C0392D" w:rsidP="00BA1129" w:rsidRDefault="00C0392D" w14:paraId="2FF5B56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rsidRPr="007E035C" w:rsidR="00C0392D" w:rsidP="00BA1129" w:rsidRDefault="00C0392D" w14:paraId="003C1698" w14:textId="7B08CFB4">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upoważnienia/pełnomocnictwa nr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w:t>
            </w:r>
            <w:r w:rsidRPr="007E035C" w:rsidR="00164277">
              <w:rPr>
                <w:rFonts w:ascii="Open Sans" w:hAnsi="Open Sans" w:cs="Open Sans"/>
                <w:color w:val="333333"/>
                <w:sz w:val="20"/>
                <w:szCs w:val="20"/>
                <w:highlight w:val="lightGray"/>
              </w:rPr>
              <w:t>…</w:t>
            </w:r>
            <w:r w:rsidR="00164277">
              <w:rPr>
                <w:rFonts w:ascii="Open Sans" w:hAnsi="Open Sans" w:cs="Open Sans"/>
                <w:color w:val="333333"/>
                <w:sz w:val="20"/>
                <w:szCs w:val="20"/>
                <w:highlight w:val="lightGray"/>
              </w:rPr>
              <w:t>………</w:t>
            </w:r>
            <w:r w:rsidRPr="007E035C" w:rsidR="00164277">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załącznika do zarządzenia Ministra Funduszy i Polityki Regionalnej z dnia 14 stycznia 2022 r. </w:t>
            </w:r>
            <w:r w:rsidRPr="007E035C">
              <w:rPr>
                <w:rFonts w:ascii="Open Sans" w:hAnsi="Open Sans" w:cs="Open Sans"/>
                <w:color w:val="333333"/>
                <w:sz w:val="20"/>
                <w:szCs w:val="20"/>
                <w:lang w:eastAsia="en-GB"/>
              </w:rPr>
              <w:t xml:space="preserve"> </w:t>
            </w:r>
            <w:r w:rsidRPr="007E035C">
              <w:rPr>
                <w:rFonts w:ascii="Open Sans" w:hAnsi="Open Sans" w:cs="Open Sans"/>
                <w:color w:val="333333"/>
                <w:sz w:val="20"/>
                <w:szCs w:val="20"/>
                <w:lang w:eastAsia="en-GB"/>
              </w:rPr>
              <w:t>w sprawie Polityki ochrony danych osobowych 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z późn. zm.</w:t>
            </w:r>
            <w:r w:rsidRPr="007E035C">
              <w:rPr>
                <w:rFonts w:ascii="Open Sans" w:hAnsi="Open Sans" w:cs="Open Sans"/>
                <w:color w:val="333333"/>
                <w:sz w:val="20"/>
                <w:szCs w:val="20"/>
              </w:rPr>
              <w:t>),</w:t>
            </w:r>
            <w:r w:rsidR="001C5E8B">
              <w:rPr>
                <w:rFonts w:ascii="Open Sans" w:hAnsi="Open Sans" w:cs="Open Sans"/>
                <w:color w:val="333333"/>
                <w:sz w:val="20"/>
                <w:szCs w:val="20"/>
              </w:rPr>
              <w:br/>
            </w:r>
          </w:p>
          <w:p w:rsidRPr="007E035C" w:rsidR="00C0392D" w:rsidP="00BA1129" w:rsidRDefault="00C0392D" w14:paraId="1C3B7C3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rsidRPr="007E035C" w:rsidR="00C0392D" w:rsidP="00BA1129" w:rsidRDefault="00C0392D" w14:paraId="31193043"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2E5D39E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rsidRPr="007E035C" w:rsidR="00C0392D" w:rsidP="00BA1129" w:rsidRDefault="00C0392D" w14:paraId="498247C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rsidRPr="007E035C" w:rsidR="00C0392D" w:rsidP="00BA1129" w:rsidRDefault="00C0392D" w14:paraId="26086B5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name="_Ref122438698" w:id="1"/>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rsidRPr="007E035C" w:rsidR="00C0392D" w:rsidP="00BA1129" w:rsidRDefault="00C0392D" w14:paraId="2C0BD95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rsidRPr="007E035C" w:rsidR="00C0392D" w:rsidP="00BA1129" w:rsidRDefault="00C0392D" w14:paraId="5D9D3F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rsidRPr="007E035C" w:rsidR="00C0392D" w:rsidP="00BA1129" w:rsidRDefault="00C0392D" w14:paraId="74A2EF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29C82A86" w14:textId="4B0A8B7F">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rsidRPr="007E035C" w:rsidR="00C0392D" w:rsidP="00BA1129" w:rsidRDefault="00C0392D" w14:paraId="7F142F5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rsidRPr="007E035C" w:rsidR="00C0392D" w:rsidP="00BA1129" w:rsidRDefault="00C0392D" w14:paraId="4468320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rsidRPr="007E035C" w:rsidR="00C0392D" w:rsidP="00BA1129" w:rsidRDefault="00C0392D" w14:paraId="3CFF1E5F" w14:textId="1CF10CD3">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Pr="007E035C" w:rsidR="008927C1">
              <w:rPr>
                <w:rFonts w:ascii="Open Sans" w:hAnsi="Open Sans" w:cs="Open Sans"/>
                <w:color w:val="333333"/>
                <w:sz w:val="20"/>
                <w:szCs w:val="20"/>
              </w:rPr>
              <w:br/>
            </w:r>
          </w:p>
          <w:p w:rsidRPr="007E035C" w:rsidR="00C0392D" w:rsidP="00BA1129" w:rsidRDefault="00C0392D" w14:paraId="1C59D2B3" w14:textId="5A260F9F">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rsidRPr="007E035C" w:rsidR="00C0392D" w:rsidP="00BA1129" w:rsidRDefault="00C0392D" w14:paraId="3CF4CC4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rsidRPr="007E035C" w:rsidR="00C0392D" w:rsidP="00BA1129" w:rsidRDefault="00C0392D" w14:paraId="164EBDC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rsidRPr="007E035C" w:rsidR="00C0392D" w:rsidP="00BA1129" w:rsidRDefault="00C0392D" w14:paraId="65D35548" w14:textId="10E1E90C">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CST2021 </w:t>
            </w:r>
            <w:r w:rsidRPr="007E035C">
              <w:rPr>
                <w:rFonts w:ascii="Open Sans" w:hAnsi="Open Sans" w:cs="Open Sans"/>
                <w:color w:val="333333"/>
                <w:sz w:val="20"/>
                <w:szCs w:val="20"/>
              </w:rPr>
              <w:t>-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w:t>
            </w:r>
          </w:p>
          <w:p w:rsidRPr="007E035C" w:rsidR="00C0392D" w:rsidP="00BA1129" w:rsidRDefault="00C0392D" w14:paraId="777B8AC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rsidRPr="007E035C" w:rsidR="00C0392D" w:rsidP="00BA1129" w:rsidRDefault="00C0392D" w14:paraId="59875259" w14:textId="2499B113">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Pr="007E035C" w:rsidR="008927C1">
              <w:rPr>
                <w:rFonts w:ascii="Open Sans" w:hAnsi="Open Sans" w:cs="Open Sans"/>
                <w:color w:val="333333"/>
                <w:sz w:val="20"/>
                <w:szCs w:val="20"/>
              </w:rPr>
              <w:br/>
            </w:r>
          </w:p>
          <w:p w:rsidRPr="007E035C" w:rsidR="00C0392D" w:rsidP="00BA1129" w:rsidRDefault="00C0392D" w14:paraId="1AB7E2B4" w14:textId="383FCE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rsidRPr="007E035C" w:rsidR="00C0392D" w:rsidP="00BA1129" w:rsidRDefault="00C0392D" w14:paraId="3BA20C1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rozporządzenie Komisji (UE) nr 651/2014 z dnia 17 czerwca 2014 r. uznające niektóre rodzaje pomocy za zgodne z rynkiem wewnętrznym w zastosowaniu art. 107 i 108 Traktatu (Dz. Urz. UE L 187 z 26.06.2014, str. 1, z późn. zm.);</w:t>
            </w:r>
          </w:p>
          <w:p w:rsidRPr="007E035C" w:rsidR="00C0392D" w:rsidP="00BA1129" w:rsidRDefault="00C0392D" w14:paraId="52B5AD2F"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rsidRPr="007E035C" w:rsidR="00C0392D" w:rsidP="00BA1129" w:rsidRDefault="00C0392D" w14:paraId="1EC1C914" w14:textId="77777777">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rsidRPr="007E035C" w:rsidR="00C0392D" w:rsidP="00BA1129" w:rsidRDefault="00C0392D" w14:paraId="0B4BD86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rsidRPr="007E035C" w:rsidR="00C0392D" w:rsidP="00BA1129" w:rsidRDefault="00C0392D" w14:paraId="77BA0D4E"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rsidRPr="007E035C" w:rsidR="00C0392D" w:rsidP="00BA1129" w:rsidRDefault="00C0392D" w14:paraId="379D6F62" w14:textId="77777777">
            <w:pPr>
              <w:pStyle w:val="Default"/>
              <w:spacing w:before="120" w:line="300" w:lineRule="exact"/>
              <w:rPr>
                <w:rFonts w:ascii="Open Sans" w:hAnsi="Open Sans" w:eastAsia="Times New Roman"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hAnsi="Open Sans" w:eastAsia="Times New Roman" w:cs="Open Sans"/>
                <w:color w:val="333333"/>
                <w:sz w:val="20"/>
                <w:szCs w:val="20"/>
              </w:rPr>
              <w:t>każde naruszenie mającego zastosowanie prawa wynikające z działania lub zaniechania partnera wiodącego lub partnera projektu, które ma lub może mieć szkodliwy wpływ na budżet Unii Europejskiej poprzez obciążenie go nieuzasadnionym wydatkiem;</w:t>
            </w:r>
          </w:p>
          <w:p w:rsidRPr="007E035C" w:rsidR="00C0392D" w:rsidP="00BA1129" w:rsidRDefault="00C0392D" w14:paraId="2DC6DACB"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rsidRPr="007E035C" w:rsidR="00C0392D" w:rsidP="00BA1129" w:rsidRDefault="00C0392D" w14:paraId="40C46F91" w14:textId="07B3589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rsidRPr="007E035C" w:rsidR="00C0392D" w:rsidP="00BA1129" w:rsidRDefault="00C0392D" w14:paraId="4AF8F50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rsidRPr="007E035C" w:rsidR="00C0392D" w:rsidP="00BA1129" w:rsidRDefault="00C0392D" w14:paraId="5F68294D" w14:textId="7FE5108D">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rsidRPr="007E035C" w:rsidR="00C0392D" w:rsidP="00BA1129" w:rsidRDefault="00C0392D" w14:paraId="4F2D3BD5" w14:textId="77777777">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pomoc de minimis</w:t>
            </w:r>
            <w:r w:rsidRPr="007E035C">
              <w:rPr>
                <w:rFonts w:ascii="Open Sans" w:hAnsi="Open Sans" w:cs="Open Sans"/>
                <w:color w:val="333333"/>
                <w:sz w:val="20"/>
                <w:szCs w:val="20"/>
              </w:rPr>
              <w:t xml:space="preserve"> - pomoc regulowana rozporządzeniem de minimis;</w:t>
            </w:r>
          </w:p>
          <w:p w:rsidRPr="007E035C" w:rsidR="00C0392D" w:rsidP="00BA1129" w:rsidRDefault="00C0392D" w14:paraId="3646DBE2" w14:textId="25CE006A">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00307A72">
              <w:rPr>
                <w:rFonts w:ascii="Open Sans" w:hAnsi="Open Sans" w:cs="Open Sans"/>
                <w:color w:val="333333"/>
                <w:sz w:val="20"/>
                <w:szCs w:val="20"/>
              </w:rPr>
              <w:br/>
            </w:r>
          </w:p>
          <w:p w:rsidRPr="007E035C" w:rsidR="00C0392D" w:rsidP="00BA1129" w:rsidRDefault="00C0392D" w14:paraId="576E455E" w14:textId="1FE0A444">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r w:rsidR="00EC5C41">
              <w:rPr>
                <w:rFonts w:ascii="Open Sans" w:hAnsi="Open Sans" w:cs="Open Sans"/>
                <w:color w:val="333333"/>
                <w:sz w:val="20"/>
                <w:szCs w:val="20"/>
              </w:rPr>
              <w:t>, z późn. zm</w:t>
            </w:r>
            <w:r w:rsidR="005D4BD8">
              <w:rPr>
                <w:rFonts w:ascii="Open Sans" w:hAnsi="Open Sans" w:cs="Open Sans"/>
                <w:color w:val="333333"/>
                <w:sz w:val="20"/>
                <w:szCs w:val="20"/>
              </w:rPr>
              <w:t>.</w:t>
            </w:r>
            <w:r w:rsidRPr="007E035C">
              <w:rPr>
                <w:rFonts w:ascii="Open Sans" w:hAnsi="Open Sans" w:cs="Open Sans"/>
                <w:color w:val="333333"/>
                <w:sz w:val="20"/>
                <w:szCs w:val="20"/>
              </w:rPr>
              <w:t>;</w:t>
            </w:r>
          </w:p>
          <w:p w:rsidRPr="007E035C" w:rsidR="00C0392D" w:rsidP="00BA1129" w:rsidRDefault="00C0392D" w14:paraId="3C67FFF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rsidRPr="007E035C" w:rsidR="00C0392D" w:rsidP="00BA1129" w:rsidRDefault="00C0392D" w14:paraId="1C5099D5" w14:textId="306D644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iloraz wartości dofinansowania projektu i wartości jego całkowitych wydatków kwalifikowalnych, zgodnie z wnioskiem o dofinansowanie, wyrażony w pełnych procentach;</w:t>
            </w:r>
            <w:r w:rsidR="00307A72">
              <w:rPr>
                <w:rFonts w:ascii="Open Sans" w:hAnsi="Open Sans" w:cs="Open Sans"/>
                <w:color w:val="333333"/>
                <w:sz w:val="20"/>
                <w:szCs w:val="20"/>
              </w:rPr>
              <w:br/>
            </w:r>
          </w:p>
          <w:p w:rsidRPr="007E035C" w:rsidR="00C0392D" w:rsidP="00BA1129" w:rsidRDefault="00C0392D" w14:paraId="3221520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rsidRPr="007E035C" w:rsidR="008927C1" w:rsidP="00BA1129" w:rsidRDefault="00C0392D" w14:paraId="1BDE2F59" w14:textId="7FB96CD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rsidRPr="007E035C" w:rsidR="00C0392D" w:rsidP="00BA1129" w:rsidRDefault="00C0392D" w14:paraId="42FA00F4" w14:textId="1447A6F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rsidRPr="007E035C" w:rsidR="00C0392D" w:rsidP="00BA1129" w:rsidRDefault="00C0392D" w14:paraId="0C036C6E" w14:textId="0379AB91">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minimis </w:t>
            </w:r>
            <w:r w:rsidRPr="007E035C">
              <w:rPr>
                <w:rFonts w:ascii="Open Sans" w:hAnsi="Open Sans" w:cs="Open Sans"/>
                <w:color w:val="333333"/>
                <w:sz w:val="20"/>
                <w:szCs w:val="20"/>
              </w:rPr>
              <w:t xml:space="preserve">- rozporządzenie Komisji (UE)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dnia 1</w:t>
            </w:r>
            <w:r w:rsidR="00EC5C41">
              <w:rPr>
                <w:rFonts w:ascii="Open Sans" w:hAnsi="Open Sans" w:cs="Open Sans"/>
                <w:color w:val="333333"/>
                <w:sz w:val="20"/>
                <w:szCs w:val="20"/>
              </w:rPr>
              <w:t>3</w:t>
            </w:r>
            <w:r w:rsidRPr="007E035C">
              <w:rPr>
                <w:rFonts w:ascii="Open Sans" w:hAnsi="Open Sans" w:cs="Open Sans"/>
                <w:color w:val="333333"/>
                <w:sz w:val="20"/>
                <w:szCs w:val="20"/>
              </w:rPr>
              <w:t xml:space="preserve"> grudnia 20</w:t>
            </w:r>
            <w:r w:rsidR="00EC5C41">
              <w:rPr>
                <w:rFonts w:ascii="Open Sans" w:hAnsi="Open Sans" w:cs="Open Sans"/>
                <w:color w:val="333333"/>
                <w:sz w:val="20"/>
                <w:szCs w:val="20"/>
              </w:rPr>
              <w:t>2</w:t>
            </w:r>
            <w:r w:rsidRPr="007E035C">
              <w:rPr>
                <w:rFonts w:ascii="Open Sans" w:hAnsi="Open Sans" w:cs="Open Sans"/>
                <w:color w:val="333333"/>
                <w:sz w:val="20"/>
                <w:szCs w:val="20"/>
              </w:rPr>
              <w:t xml:space="preserve">3 r. w sprawie stosowania art. 107 i 108 Traktatu o funkcjonowaniu Unii Europejskiej do pomocy de minimis (Dz. Urz. UE L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w:t>
            </w:r>
            <w:r w:rsidR="00EC5C41">
              <w:rPr>
                <w:rFonts w:ascii="Open Sans" w:hAnsi="Open Sans" w:cs="Open Sans"/>
                <w:color w:val="333333"/>
                <w:sz w:val="20"/>
                <w:szCs w:val="20"/>
              </w:rPr>
              <w:t>15</w:t>
            </w:r>
            <w:r w:rsidRPr="007E035C">
              <w:rPr>
                <w:rFonts w:ascii="Open Sans" w:hAnsi="Open Sans" w:cs="Open Sans"/>
                <w:color w:val="333333"/>
                <w:sz w:val="20"/>
                <w:szCs w:val="20"/>
              </w:rPr>
              <w:t>.12.20</w:t>
            </w:r>
            <w:r w:rsidR="00EC5C41">
              <w:rPr>
                <w:rFonts w:ascii="Open Sans" w:hAnsi="Open Sans" w:cs="Open Sans"/>
                <w:color w:val="333333"/>
                <w:sz w:val="20"/>
                <w:szCs w:val="20"/>
              </w:rPr>
              <w:t>2</w:t>
            </w:r>
            <w:r w:rsidRPr="007E035C">
              <w:rPr>
                <w:rFonts w:ascii="Open Sans" w:hAnsi="Open Sans" w:cs="Open Sans"/>
                <w:color w:val="333333"/>
                <w:sz w:val="20"/>
                <w:szCs w:val="20"/>
              </w:rPr>
              <w:t>3);</w:t>
            </w:r>
          </w:p>
          <w:p w:rsidRPr="007E035C" w:rsidR="00C0392D" w:rsidP="00BA1129" w:rsidRDefault="00C0392D" w14:paraId="7A637EF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rozporządzenie Parlamentu Europejskiego i Rady (UE) 2021/1058 z dnia 24 czerwca 2021 r. w sprawie Europejskiego Funduszu Rozwoju Regionalnego i Funduszu Spójności (Dz. Urz. UE L 231 z 30.06.2021, str. 60, z późn. zm.);</w:t>
            </w:r>
          </w:p>
          <w:p w:rsidRPr="007E035C" w:rsidR="00C0392D" w:rsidP="00BA1129" w:rsidRDefault="00C0392D" w14:paraId="560BB79B"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w:t>
            </w:r>
            <w:r w:rsidRPr="007E035C">
              <w:rPr>
                <w:rFonts w:ascii="Open Sans" w:hAnsi="Open Sans" w:cs="Open Sans"/>
                <w:color w:val="333333"/>
                <w:sz w:val="20"/>
                <w:szCs w:val="20"/>
              </w:rPr>
              <w:t>dotyczących celu „Europejska współpraca terytorialna” (Interreg) wspieranego w ramach Europejskiego Funduszu Rozwoju Regionalnego oraz instrumentów finansowania zewnętrznego (Dz. Urz. UE L 231 z 30.06.2021, str. 94);</w:t>
            </w:r>
          </w:p>
          <w:p w:rsidRPr="007E035C" w:rsidR="00C0392D" w:rsidP="00BA1129" w:rsidRDefault="00C0392D" w14:paraId="1A8F8D5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rsidRPr="007E035C" w:rsidR="00C0392D" w:rsidP="00BA1129" w:rsidRDefault="00C0392D" w14:paraId="64BD0C3F" w14:textId="16B0C28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rsidRPr="007E035C" w:rsidR="00C0392D" w:rsidP="00BA1129" w:rsidRDefault="00C0392D" w14:paraId="61FB125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rsidRPr="007E035C" w:rsidR="00C0392D" w:rsidP="00BA1129" w:rsidRDefault="00C0392D" w14:paraId="77FB3279" w14:textId="0DCABF37">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rsidRPr="007E035C" w:rsidR="00C0392D" w:rsidP="00BA1129" w:rsidRDefault="00C0392D" w14:paraId="7ACC45DD" w14:textId="1D2198FC">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rsidRPr="007E035C" w:rsidR="00C0392D" w:rsidP="00BA1129" w:rsidRDefault="00C0392D" w14:paraId="09A11D82" w14:textId="6985B676">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własności elementu infrastruktury, która daje </w:t>
            </w:r>
            <w:r w:rsidRPr="007E035C">
              <w:rPr>
                <w:rFonts w:ascii="Open Sans" w:hAnsi="Open Sans" w:cs="Open Sans"/>
                <w:color w:val="333333"/>
                <w:sz w:val="20"/>
                <w:szCs w:val="20"/>
              </w:rPr>
              <w:t>przedsiębiorstwu lub podmiotowi publicznemu nienależną korzyść;</w:t>
            </w:r>
          </w:p>
          <w:p w:rsidRPr="007E035C" w:rsidR="00C0392D" w:rsidP="00BA1129" w:rsidRDefault="00C0392D" w14:paraId="04F5BF33" w14:textId="77777777">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rsidRPr="007E035C" w:rsidR="00C0392D" w:rsidP="00BA1129" w:rsidRDefault="00C0392D" w14:paraId="62B4B92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rsidRPr="007E035C" w:rsidR="00C0392D" w:rsidP="00BA1129" w:rsidRDefault="00C0392D" w14:paraId="4A2F0A45" w14:textId="4B95743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rsidRPr="007E035C" w:rsidR="00C0392D" w:rsidP="00BA1129" w:rsidRDefault="00C0392D" w14:paraId="09A9C66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rsidRPr="007E035C" w:rsidR="00C0392D" w:rsidP="00BA1129" w:rsidRDefault="00C0392D" w14:paraId="512CD58D" w14:textId="644C32A3">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rsidRPr="007E035C" w:rsidR="00C0392D" w:rsidP="00BA1129" w:rsidRDefault="00C0392D" w14:paraId="4009594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rsidRPr="007E035C" w:rsidR="00C0392D" w:rsidP="00BA1129" w:rsidRDefault="00C0392D" w14:paraId="41B3484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rsidRPr="007E035C" w:rsidR="00C0392D" w:rsidP="00BA1129" w:rsidRDefault="00C0392D" w14:paraId="15E8577C" w14:textId="0132215B">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w:t>
            </w:r>
          </w:p>
          <w:p w:rsidRPr="007E035C" w:rsidR="00C0392D" w:rsidP="00BA1129" w:rsidRDefault="00C0392D" w14:paraId="0D70F06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rsidRPr="007E035C" w:rsidR="00C0392D" w:rsidP="00BA1129" w:rsidRDefault="00C0392D" w14:paraId="40C3C71C"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rsidRPr="007E035C" w:rsidR="00C0392D" w:rsidP="00BA1129" w:rsidRDefault="00C0392D" w14:paraId="31BA4448" w14:textId="2DDCF19C">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prawa i obowiązki Stron w zakresie sposobu i warunków realizacji oraz monitorowania projektu, w tym wnioskowania i wypłaty dofinansowania, kontroli i audytu, informacji i promocji, a także zarządzania projektem.</w:t>
            </w:r>
            <w:r w:rsidRPr="007E035C" w:rsidR="001C309C">
              <w:rPr>
                <w:rFonts w:ascii="Open Sans" w:hAnsi="Open Sans" w:cs="Open Sans"/>
                <w:color w:val="333333"/>
                <w:sz w:val="20"/>
                <w:szCs w:val="20"/>
              </w:rPr>
              <w:br/>
            </w:r>
          </w:p>
          <w:p w:rsidRPr="007E035C" w:rsidR="00C0392D" w:rsidP="00BA1129" w:rsidRDefault="00C0392D" w14:paraId="51DA4018"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rsidRPr="007E035C" w:rsidR="00C0392D" w:rsidP="00BA1129" w:rsidRDefault="00C0392D" w14:paraId="3CD9AC90" w14:textId="102DC38B">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Pr="007E035C" w:rsidR="001C309C">
              <w:rPr>
                <w:rFonts w:ascii="Open Sans" w:hAnsi="Open Sans" w:cs="Open Sans"/>
                <w:color w:val="333333"/>
                <w:sz w:val="20"/>
                <w:szCs w:val="20"/>
              </w:rPr>
              <w:br/>
            </w:r>
          </w:p>
          <w:p w:rsidRPr="007E035C" w:rsidR="00C0392D" w:rsidP="00BA1129" w:rsidRDefault="00C0392D" w14:paraId="05BDF3F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rsidRPr="007E035C" w:rsidR="00C0392D" w:rsidP="00BA1129" w:rsidRDefault="00C0392D" w14:paraId="63453AE5"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rsidRPr="007E035C" w:rsidR="00C0392D" w:rsidP="00BA1129" w:rsidRDefault="00C0392D" w14:paraId="71F1602B"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rsidRPr="007E035C" w:rsidR="00C0392D" w:rsidP="00BA1129" w:rsidRDefault="00C0392D" w14:paraId="540350EC"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rsidRPr="007E035C" w:rsidR="00C0392D" w:rsidP="00BA1129" w:rsidRDefault="00C0392D" w14:paraId="1E445EF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de minimis;</w:t>
            </w:r>
          </w:p>
          <w:p w:rsidRPr="007E035C" w:rsidR="00C0392D" w:rsidP="00BA1129" w:rsidRDefault="00C0392D" w14:paraId="3FFB7BBA"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name="_Ref122438754" w:id="2"/>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rsidRPr="00C23795" w:rsidR="00C0392D" w:rsidP="00BA1129" w:rsidRDefault="00C0392D" w14:paraId="2DC6542E" w14:textId="343279C2">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11</w:t>
            </w:r>
            <w:r w:rsidR="00EC5C41">
              <w:rPr>
                <w:rFonts w:ascii="Open Sans" w:hAnsi="Open Sans" w:cs="Open Sans"/>
                <w:color w:val="333333"/>
                <w:sz w:val="20"/>
                <w:szCs w:val="20"/>
              </w:rPr>
              <w:t xml:space="preserve">grudnia </w:t>
            </w:r>
            <w:r w:rsidR="00C23795">
              <w:rPr>
                <w:rFonts w:ascii="Open Sans" w:hAnsi="Open Sans" w:cs="Open Sans"/>
                <w:color w:val="333333"/>
                <w:sz w:val="20"/>
                <w:szCs w:val="20"/>
              </w:rPr>
              <w:t xml:space="preserve">2022 </w:t>
            </w:r>
            <w:r w:rsidRPr="00C23795">
              <w:rPr>
                <w:rFonts w:ascii="Open Sans" w:hAnsi="Open Sans" w:cs="Open Sans"/>
                <w:color w:val="333333"/>
                <w:sz w:val="20"/>
                <w:szCs w:val="20"/>
              </w:rPr>
              <w:t xml:space="preserve">r. w sprawie udzielania pomocy de minimis oraz pomocy publicznej w ramach </w:t>
            </w:r>
            <w:r w:rsidRPr="00C23795">
              <w:rPr>
                <w:rFonts w:ascii="Open Sans" w:hAnsi="Open Sans" w:cs="Open Sans"/>
                <w:color w:val="333333"/>
                <w:sz w:val="20"/>
                <w:szCs w:val="20"/>
              </w:rPr>
              <w:t>programów Interreg na lata 2021-2027 (Dz. U</w:t>
            </w:r>
            <w:r w:rsidR="00C23795">
              <w:rPr>
                <w:rFonts w:ascii="Open Sans" w:hAnsi="Open Sans" w:cs="Open Sans"/>
                <w:color w:val="333333"/>
                <w:sz w:val="20"/>
                <w:szCs w:val="20"/>
              </w:rPr>
              <w:t xml:space="preserve">, </w:t>
            </w:r>
            <w:r w:rsidRPr="00C23795">
              <w:rPr>
                <w:rFonts w:ascii="Open Sans" w:hAnsi="Open Sans" w:cs="Open Sans"/>
                <w:color w:val="333333"/>
                <w:sz w:val="20"/>
                <w:szCs w:val="20"/>
              </w:rPr>
              <w:t xml:space="preserve">poz. </w:t>
            </w:r>
            <w:r w:rsidR="00C23795">
              <w:rPr>
                <w:rFonts w:ascii="Open Sans" w:hAnsi="Open Sans" w:cs="Open Sans"/>
                <w:color w:val="333333"/>
                <w:sz w:val="20"/>
                <w:szCs w:val="20"/>
              </w:rPr>
              <w:t>2755</w:t>
            </w:r>
            <w:r w:rsidR="007E62D8">
              <w:rPr>
                <w:rFonts w:ascii="Open Sans" w:hAnsi="Open Sans" w:cs="Open Sans"/>
                <w:color w:val="333333"/>
                <w:sz w:val="20"/>
                <w:szCs w:val="20"/>
              </w:rPr>
              <w:t>˛, z późn. zm</w:t>
            </w:r>
            <w:r w:rsidR="00EC5C41">
              <w:rPr>
                <w:rFonts w:ascii="Open Sans" w:hAnsi="Open Sans" w:cs="Open Sans"/>
                <w:color w:val="333333"/>
                <w:sz w:val="20"/>
                <w:szCs w:val="20"/>
              </w:rPr>
              <w:t>.</w:t>
            </w:r>
            <w:r w:rsidRPr="00C23795">
              <w:rPr>
                <w:rFonts w:ascii="Open Sans" w:hAnsi="Open Sans" w:cs="Open Sans"/>
                <w:color w:val="333333"/>
                <w:sz w:val="20"/>
                <w:szCs w:val="20"/>
              </w:rPr>
              <w:t>);</w:t>
            </w:r>
          </w:p>
          <w:p w:rsidRPr="007E035C" w:rsidR="00C0392D" w:rsidP="00BA1129" w:rsidRDefault="00C0392D" w14:paraId="2C9838BC" w14:textId="004C3D7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pomocy de minimis i pomocy publicznej;</w:t>
            </w:r>
            <w:r w:rsidRPr="007E035C" w:rsidR="004474B2">
              <w:rPr>
                <w:rFonts w:ascii="Open Sans" w:hAnsi="Open Sans" w:cs="Open Sans"/>
                <w:color w:val="333333"/>
                <w:sz w:val="20"/>
                <w:szCs w:val="20"/>
              </w:rPr>
              <w:br/>
            </w:r>
          </w:p>
          <w:p w:rsidRPr="007E035C" w:rsidR="00C0392D" w:rsidP="00BA1129" w:rsidRDefault="00C0392D" w14:paraId="66C55DD6"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rsidRPr="007E035C" w:rsidR="00C0392D" w:rsidP="00BA1129" w:rsidRDefault="00C0392D" w14:paraId="3CADB6E8" w14:textId="46B3651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Pr="007E035C" w:rsidR="001C309C">
              <w:rPr>
                <w:rFonts w:ascii="Open Sans" w:hAnsi="Open Sans" w:cs="Open Sans"/>
                <w:color w:val="333333"/>
                <w:sz w:val="20"/>
                <w:szCs w:val="20"/>
              </w:rPr>
              <w:br/>
            </w:r>
          </w:p>
          <w:p w:rsidRPr="007E035C" w:rsidR="00C0392D" w:rsidP="00BA1129" w:rsidRDefault="00C0392D" w14:paraId="6F4EA5CA" w14:textId="5B8D4F2A">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Pr="007E035C" w:rsidR="001C309C">
              <w:rPr>
                <w:rFonts w:ascii="Open Sans" w:hAnsi="Open Sans" w:cs="Open Sans"/>
                <w:color w:val="333333"/>
                <w:sz w:val="20"/>
                <w:szCs w:val="20"/>
              </w:rPr>
              <w:br/>
            </w:r>
          </w:p>
          <w:p w:rsidRPr="007E035C" w:rsidR="00C0392D" w:rsidP="00BA1129" w:rsidRDefault="00C0392D" w14:paraId="373B297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rsidRPr="007E035C" w:rsidR="00C0392D" w:rsidP="00BA1129" w:rsidRDefault="00C0392D" w14:paraId="73B2E0CB"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rsidRPr="007E035C" w:rsidR="00C0392D" w:rsidP="00BA1129" w:rsidRDefault="00C0392D" w14:paraId="3066C3C8"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rsidRPr="007E035C" w:rsidR="00C0392D" w:rsidP="00BA1129" w:rsidRDefault="00C0392D" w14:paraId="7171A93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rsidRPr="007E035C" w:rsidR="00C0392D" w:rsidP="00BA1129" w:rsidRDefault="00C0392D" w14:paraId="3074BF5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rsidRPr="007E035C" w:rsidR="00C0392D" w:rsidP="00BA1129" w:rsidRDefault="00C0392D" w14:paraId="09DCBD2E"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rsidRPr="007E035C" w:rsidR="00C0392D" w:rsidP="00BA1129" w:rsidRDefault="00C0392D" w14:paraId="74524202"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komunikatem wyjaśniającym Komisji z dnia 1 sierpnia 2006 r. dotyczącym prawa wspólnotowego obowiązującego w dziedzinie udzielania zamówień, </w:t>
            </w:r>
            <w:r w:rsidRPr="007E035C">
              <w:rPr>
                <w:rFonts w:ascii="Open Sans" w:hAnsi="Open Sans" w:cs="Open Sans"/>
                <w:color w:val="333333"/>
                <w:sz w:val="20"/>
                <w:szCs w:val="20"/>
              </w:rPr>
              <w:t>które nie są lub są jedynie częściowo objęte dyrektywami w sprawie zamówień publicznych (Dz. Urz. UE C 179 z 01.08.2006, str. 2);</w:t>
            </w:r>
          </w:p>
          <w:p w:rsidRPr="007E035C" w:rsidR="00C0392D" w:rsidP="00BA1129" w:rsidRDefault="00C0392D" w14:paraId="12BB3EB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rsidRPr="007E035C" w:rsidR="00C0392D" w:rsidP="00BA1129" w:rsidRDefault="00C0392D" w14:paraId="3460B86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oświadcza, że zapoznał się z dokumentami, o których mowa w ust. 3,  i przyjmuje do wiadomości, że realizacja projektu rozpoczęta przed zawarciem umowy podlega weryfikacji, o której mowa w § 9 i 10.</w:t>
            </w:r>
          </w:p>
          <w:p w:rsidRPr="007E035C" w:rsidR="00C0392D" w:rsidP="00BA1129" w:rsidRDefault="00C0392D" w14:paraId="7D9053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rsidRPr="007E035C" w:rsidR="00C0392D" w:rsidP="00BA1129" w:rsidRDefault="00C0392D" w14:paraId="24E581D6"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rsidRPr="007E035C" w:rsidR="00C0392D" w:rsidP="00BA1129" w:rsidRDefault="00C0392D" w14:paraId="13B2BEB2"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t>
            </w:r>
            <w:r w:rsidRPr="007E035C">
              <w:rPr>
                <w:rFonts w:ascii="Open Sans" w:hAnsi="Open Sans" w:cs="Open Sans"/>
                <w:color w:val="333333"/>
                <w:sz w:val="20"/>
                <w:szCs w:val="20"/>
              </w:rPr>
              <w:t>w umowie partnerskiej postanowień, które gwarantują prawidłowość udzielania pomocy.</w:t>
            </w:r>
          </w:p>
          <w:p w:rsidRPr="007E035C" w:rsidR="00C0392D" w:rsidP="00BA1129" w:rsidRDefault="00C0392D" w14:paraId="4B4A5ED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rsidRPr="007E035C" w:rsidR="00C0392D" w:rsidP="00BA1129" w:rsidRDefault="00C0392D" w14:paraId="7F26714B" w14:textId="77777777">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00D533C0" w14:textId="5E0E498E">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0E2EF6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rsidRPr="007E035C" w:rsidR="00C0392D" w:rsidP="00BA1129" w:rsidRDefault="00C0392D" w14:paraId="3AB8934C"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55F7A5E9"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18A4AEF8" w14:textId="53934B1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w:t>
            </w:r>
            <w:r w:rsidRPr="007E035C">
              <w:rPr>
                <w:rFonts w:ascii="Open Sans" w:hAnsi="Open Sans" w:cs="Open Sans"/>
                <w:color w:val="333333"/>
                <w:sz w:val="20"/>
                <w:szCs w:val="20"/>
              </w:rPr>
              <w:t xml:space="preserve">stronie polskiej, Instytucja Zarządzająca przekazuje Partnerowi Wiodącemu numer </w:t>
            </w:r>
            <w:r w:rsidRPr="003E3C04">
              <w:rPr>
                <w:rFonts w:ascii="Open Sans" w:hAnsi="Open Sans" w:cs="Open Sans"/>
                <w:color w:val="333333"/>
                <w:sz w:val="20"/>
                <w:szCs w:val="20"/>
              </w:rPr>
              <w:t>referencyjny programu pomocowego, tj</w:t>
            </w:r>
            <w:r w:rsidRPr="003E3C04" w:rsidR="00C23795">
              <w:rPr>
                <w:rFonts w:ascii="Open Sans" w:hAnsi="Open Sans" w:cs="Open Sans"/>
                <w:color w:val="333333"/>
                <w:sz w:val="20"/>
                <w:szCs w:val="20"/>
              </w:rPr>
              <w:t xml:space="preserve">. </w:t>
            </w:r>
            <w:r w:rsidRPr="003E3C04" w:rsidR="00C23795">
              <w:rPr>
                <w:rFonts w:ascii="Open Sans" w:hAnsi="Open Sans" w:cs="Open Sans"/>
                <w:color w:val="000000"/>
                <w:sz w:val="20"/>
                <w:szCs w:val="20"/>
              </w:rPr>
              <w:t>SA.</w:t>
            </w:r>
            <w:r w:rsidRPr="003E3C04" w:rsidR="003E3C04">
              <w:rPr>
                <w:rFonts w:ascii="Open Sans" w:hAnsi="Open Sans" w:cs="Open Sans"/>
                <w:color w:val="333333"/>
                <w:sz w:val="20"/>
                <w:szCs w:val="20"/>
                <w:lang w:eastAsia="en-GB"/>
              </w:rPr>
              <w:t>111014.</w:t>
            </w:r>
          </w:p>
          <w:p w:rsidRPr="007E035C" w:rsidR="00C0392D" w:rsidP="00BA1129" w:rsidRDefault="00C0392D" w14:paraId="00D912F9" w14:textId="7B36445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rsidRPr="007E035C" w:rsidR="00C0392D" w:rsidP="00BA1129" w:rsidRDefault="00C0392D" w14:paraId="22B99AB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rsidRPr="007E035C" w:rsidR="00C0392D" w:rsidP="00BA1129" w:rsidRDefault="00C0392D" w14:paraId="45726562"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rsidRPr="007E035C" w:rsidR="00C0392D" w:rsidP="00BA1129" w:rsidRDefault="00C0392D" w14:paraId="50A83755"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rsidRPr="007E035C" w:rsidR="00C0392D" w:rsidP="00BA1129" w:rsidRDefault="00C0392D" w14:paraId="605F880D" w14:textId="77777777">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strony kopię umowy partnerskiej (potwierdzoną za zgodność z oryginałem) przed zawarciem umowy z Instytucją Zarządzającą. </w:t>
            </w:r>
          </w:p>
          <w:p w:rsidRPr="007E035C" w:rsidR="00C0392D" w:rsidP="00BA1129" w:rsidRDefault="00C0392D" w14:paraId="4BF34233" w14:textId="6BE7FAB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rsidRPr="007E035C" w:rsidR="00C0392D" w:rsidP="00BA1129" w:rsidRDefault="00C0392D" w14:paraId="4E3F7272"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rsidRPr="007E035C" w:rsidR="00C0392D" w:rsidP="00BA1129" w:rsidRDefault="00C0392D" w14:paraId="73166A09" w14:textId="77777777">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rsidRPr="007E035C" w:rsidR="00C0392D" w:rsidP="00BA1129" w:rsidRDefault="00C0392D" w14:paraId="3DEEC75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rsidRPr="007E035C" w:rsidR="00C0392D" w:rsidP="00BA1129" w:rsidRDefault="00C0392D" w14:paraId="0C614592" w14:textId="79B83BF6">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0AB6AF09" w14:textId="2BE1539D">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1</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1D659A34" w14:textId="7E5182A0">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2</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5DD97DA1" w14:textId="77777777">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rsidRPr="007E035C" w:rsidR="00C0392D" w:rsidP="00BA1129" w:rsidRDefault="00C0392D" w14:paraId="7BB560ED" w14:textId="3840306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Pr="000C794B" w:rsidR="000C794B">
              <w:rPr>
                <w:rFonts w:ascii="Open Sans" w:hAnsi="Open Sans" w:cs="Open Sans"/>
                <w:i/>
                <w:iCs/>
                <w:color w:val="333333"/>
                <w:sz w:val="20"/>
                <w:szCs w:val="20"/>
              </w:rPr>
              <w:t xml:space="preserve">nie </w:t>
            </w:r>
            <w:r w:rsidRPr="000C794B" w:rsidR="000C794B">
              <w:rPr>
                <w:rFonts w:ascii="Open Sans" w:hAnsi="Open Sans" w:cs="Open Sans"/>
                <w:i/>
                <w:iCs/>
                <w:color w:val="333333"/>
                <w:sz w:val="20"/>
                <w:szCs w:val="20"/>
              </w:rPr>
              <w:t>dotyczy</w:t>
            </w:r>
            <w:r w:rsidRPr="007E035C">
              <w:rPr>
                <w:rFonts w:ascii="Open Sans" w:hAnsi="Open Sans" w:cs="Open Sans"/>
                <w:color w:val="333333"/>
                <w:sz w:val="20"/>
                <w:szCs w:val="20"/>
              </w:rPr>
              <w:t xml:space="preserve"> EUR (słownie: </w:t>
            </w:r>
            <w:r w:rsidRPr="000C794B"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Pr="007E035C" w:rsidR="000C794B">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rsidRPr="007E035C" w:rsidR="00C0392D" w:rsidP="00BA1129" w:rsidRDefault="00C0392D" w14:paraId="78546353" w14:textId="69180F42">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minimis - jej maksymalna wartość dla poszczególnych partnerów projektu, którzy realizują zadania finansowane ze środków pomocy de minimis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rsidRPr="007E035C" w:rsidR="00C0392D" w:rsidP="00BA1129" w:rsidRDefault="00C0392D" w14:paraId="58735179" w14:textId="77777777">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pomoc publiczna i/lub de minimis - przesunięcia środków w budżecie projektu nie mogą wpływać na wysokość i przeznaczenie pomocy publicznej i/lub pomocy de minimis przyznanej poszczególnym partnerom projektu w ramach projektu.</w:t>
            </w:r>
          </w:p>
          <w:p w:rsidRPr="007E035C" w:rsidR="00C0392D" w:rsidP="00BA1129" w:rsidRDefault="00C0392D" w14:paraId="5B098591" w14:textId="77777777">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Przyznane dofinansowanie jest przeznaczone na pokrycie wydatków kwalifikowalnych poniesionych w związku z realizacją projektu.</w:t>
            </w:r>
          </w:p>
          <w:p w:rsidRPr="007E035C" w:rsidR="00C0392D" w:rsidP="00BA1129" w:rsidRDefault="00C0392D" w14:paraId="1755FA1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rsidRPr="007E035C" w:rsidR="00C0392D" w:rsidP="00BA1129" w:rsidRDefault="00C0392D" w14:paraId="5869470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rsidRPr="007E035C" w:rsidR="00C0392D" w:rsidP="00BA1129" w:rsidRDefault="00C0392D" w14:paraId="59D7F572"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rsidRPr="007E035C" w:rsidR="00C0392D" w:rsidP="00BA1129" w:rsidRDefault="00C0392D" w14:paraId="4CEFFEF0"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Wszelkie wydatki niekwalifikowalne lub wydatki poniesione nieprawidłowo </w:t>
            </w:r>
            <w:r w:rsidRPr="007E035C">
              <w:rPr>
                <w:rFonts w:ascii="Open Sans" w:hAnsi="Open Sans" w:cs="Open Sans"/>
                <w:color w:val="333333"/>
                <w:sz w:val="20"/>
                <w:szCs w:val="20"/>
              </w:rPr>
              <w:t>pokrywają odpowiednio Partner Wiodący lub partnerzy projektu ze środków własnych.</w:t>
            </w:r>
          </w:p>
          <w:p w:rsidRPr="007E035C" w:rsidR="00C0392D" w:rsidP="00BA1129" w:rsidRDefault="00C0392D" w14:paraId="2E1425F0" w14:textId="3D895C4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rsidRPr="007E035C" w:rsidR="00C0392D" w:rsidP="00BA1129" w:rsidRDefault="00C0392D" w14:paraId="56003F7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rsidRPr="007E035C" w:rsidR="00C0392D" w:rsidP="00BA1129" w:rsidRDefault="00C0392D" w14:paraId="62901C9C" w14:textId="77777777">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[dd.mm.rrrr].</w:t>
            </w:r>
          </w:p>
          <w:p w:rsidRPr="007E035C" w:rsidR="00C0392D" w:rsidP="00BA1129" w:rsidRDefault="00C0392D" w14:paraId="4DA67F16" w14:textId="693922C6">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[dd.mm.rrrr].</w:t>
            </w:r>
          </w:p>
          <w:p w:rsidRPr="007E035C" w:rsidR="001C309C" w:rsidP="00BA1129" w:rsidRDefault="001C309C" w14:paraId="4FF7F2A6" w14:textId="7624B9A5">
            <w:pPr>
              <w:pStyle w:val="Akapitzlist"/>
              <w:autoSpaceDE w:val="0"/>
              <w:autoSpaceDN w:val="0"/>
              <w:adjustRightInd w:val="0"/>
              <w:spacing w:before="120" w:line="300" w:lineRule="exact"/>
              <w:ind w:left="357"/>
              <w:rPr>
                <w:rFonts w:ascii="Open Sans" w:hAnsi="Open Sans" w:cs="Open Sans"/>
                <w:color w:val="333333"/>
                <w:sz w:val="20"/>
                <w:szCs w:val="20"/>
              </w:rPr>
            </w:pPr>
          </w:p>
          <w:p w:rsidRPr="007E035C" w:rsidR="00C0392D" w:rsidP="00BA1129" w:rsidRDefault="00C0392D" w14:paraId="076656D9" w14:textId="59A4D824">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rsidRPr="007E035C" w:rsidR="00C0392D" w:rsidP="00BA1129" w:rsidRDefault="00C0392D" w14:paraId="7C1E6CD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rsidRPr="007E035C" w:rsidR="00C0392D" w:rsidP="00BA1129" w:rsidRDefault="00C0392D" w14:paraId="364356AB" w14:textId="3EC64347">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i umową partnerską.</w:t>
            </w:r>
          </w:p>
          <w:p w:rsidRPr="007E035C" w:rsidR="00C0392D" w:rsidP="00BA1129" w:rsidRDefault="00C0392D" w14:paraId="5060A5AD"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rsidRPr="007E035C" w:rsidR="00C0392D" w:rsidP="00BA1129" w:rsidRDefault="00C0392D" w14:paraId="26C0C999"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w:t>
            </w:r>
            <w:r w:rsidRPr="007E035C">
              <w:rPr>
                <w:rFonts w:ascii="Open Sans" w:hAnsi="Open Sans" w:cs="Open Sans"/>
                <w:color w:val="333333"/>
                <w:sz w:val="20"/>
                <w:szCs w:val="20"/>
              </w:rPr>
              <w:t xml:space="preserve">dofinansowania od właściwego partnera projektu. </w:t>
            </w:r>
          </w:p>
          <w:p w:rsidRPr="007E035C" w:rsidR="00C0392D" w:rsidP="00BA1129" w:rsidRDefault="00C0392D" w14:paraId="4D02ADB3" w14:textId="2404D59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7</w:t>
            </w:r>
          </w:p>
          <w:p w:rsidRPr="007E035C" w:rsidR="00C0392D" w:rsidP="00BA1129" w:rsidRDefault="00C0392D" w14:paraId="7ACE91E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rsidRPr="007E035C" w:rsidR="00C0392D" w:rsidP="00BA1129" w:rsidRDefault="00C0392D" w14:paraId="61C1327F"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rsidRPr="007E035C" w:rsidR="00C0392D" w:rsidP="00BA1129" w:rsidRDefault="00C0392D" w14:paraId="4BBB26A6"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rsidRPr="007E035C" w:rsidR="00C0392D" w:rsidP="00BA1129" w:rsidRDefault="00C0392D" w14:paraId="65C69973" w14:textId="5628C54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rsidRPr="007E035C" w:rsidR="00C0392D" w:rsidP="00BA1129" w:rsidRDefault="00C0392D" w14:paraId="0EF9C73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rsidRPr="007E035C" w:rsidR="00C0392D" w:rsidP="00BA1129" w:rsidRDefault="00C0392D" w14:paraId="1F5D4FAC"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rsidRPr="007E035C" w:rsidR="00C0392D" w:rsidP="00BA1129" w:rsidRDefault="00C0392D" w14:paraId="59C62B29"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rsidRPr="007E035C" w:rsidR="00C0392D" w:rsidP="00BA1129" w:rsidRDefault="00C0392D" w14:paraId="2272AE25"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rsidRPr="007E035C" w:rsidR="00C0392D" w:rsidP="00BA1129" w:rsidRDefault="00C0392D" w14:paraId="248F8AA6"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monitoruje postęp osiągania wartości docelowych </w:t>
            </w:r>
            <w:r w:rsidRPr="007E035C">
              <w:rPr>
                <w:rFonts w:ascii="Open Sans" w:hAnsi="Open Sans" w:cs="Open Sans"/>
                <w:color w:val="333333"/>
                <w:sz w:val="20"/>
                <w:szCs w:val="20"/>
              </w:rPr>
              <w:t>wskaźników produktu i rezultatu w projekcie, które są określone we wniosku o dofinansowanie.</w:t>
            </w:r>
          </w:p>
          <w:p w:rsidRPr="007E035C" w:rsidR="00C0392D" w:rsidP="00BA1129" w:rsidRDefault="00C0392D" w14:paraId="31C6C78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rsidRPr="007E035C" w:rsidR="00C0392D" w:rsidP="00BA1129" w:rsidRDefault="00C0392D" w14:paraId="31E1CCAE"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name="_Ref122438786" w:id="3"/>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rsidRPr="007E035C" w:rsidR="00C0392D" w:rsidP="00BA1129" w:rsidRDefault="00C0392D" w14:paraId="3E75F6FE" w14:textId="0E9BCBCA">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Pr="007E035C" w:rsidR="004474B2">
              <w:rPr>
                <w:rFonts w:ascii="Open Sans" w:hAnsi="Open Sans" w:cs="Open Sans"/>
                <w:color w:val="333333"/>
                <w:sz w:val="20"/>
                <w:szCs w:val="20"/>
              </w:rPr>
              <w:br/>
            </w:r>
          </w:p>
          <w:p w:rsidRPr="007E035C" w:rsidR="00C0392D" w:rsidP="00BA1129" w:rsidRDefault="00C0392D" w14:paraId="4E914890"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name="_Hlk95827791" w:id="4"/>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rsidRPr="007E035C" w:rsidR="00C0392D" w:rsidP="00BA1129" w:rsidRDefault="00C0392D" w14:paraId="3699916F" w14:textId="3E4B5842">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rsidRPr="007E035C" w:rsidR="00C0392D" w:rsidP="00BA1129" w:rsidRDefault="00C0392D" w14:paraId="3C6D0FFD" w14:textId="6BA8CDE3">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przekazuje właściwemu kontrolerowi dokumenty dotyczące zamówienia publicznego realizowanego w ramach swojej części projektu niezwłocznie po udzieleniu zamówienia publicznego.</w:t>
            </w:r>
          </w:p>
          <w:p w:rsidRPr="007E035C" w:rsidR="00C0392D" w:rsidP="00BA1129" w:rsidRDefault="00C0392D" w14:paraId="3F0B2D62"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rsidRPr="007E035C" w:rsidR="00C0392D" w:rsidP="00BA1129" w:rsidRDefault="00C0392D" w14:paraId="2AD8E597"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rsidRPr="007E035C" w:rsidR="00C0392D" w:rsidP="00BA1129" w:rsidRDefault="00C0392D" w14:paraId="5DEC954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współpracuje z zewnętrznymi kontrolerami, audytorami, ewaluatorami i poddaje się kontrolom lub audytom przeprowadzanym przez uprawnione służby krajowe i unijne, a także monitoruje wdrożenie zaleceń z tych audytów lub kontroli przez partnerów projektu.</w:t>
            </w:r>
          </w:p>
          <w:p w:rsidRPr="007E035C" w:rsidR="00C0392D" w:rsidP="00BA1129" w:rsidRDefault="00C0392D" w14:paraId="58282401"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 otrzymaniu dofinansowania od Instytucji Zarządzającej, przekazuje jego odpowiednią część pozostałym partnerom projektu w wysokości, która wynika z częściowych wniosków o płatność, zgodnej z postanowieniami umowy partnerskiej, bez zbędnej zwłoki i bez potrąceń.</w:t>
            </w:r>
          </w:p>
          <w:p w:rsidRPr="007E035C" w:rsidR="00C0392D" w:rsidP="00BA1129" w:rsidRDefault="00C0392D" w14:paraId="16FA1854" w14:textId="62B2B68D">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takiej zmianie statusu prawnego swojego lub któregokolwiek z partnerów projektu, której skutkiem jest niespełnieniem </w:t>
            </w:r>
            <w:r w:rsidRPr="007E035C">
              <w:rPr>
                <w:rFonts w:ascii="Open Sans" w:hAnsi="Open Sans" w:cs="Open Sans"/>
                <w:color w:val="333333"/>
                <w:sz w:val="20"/>
                <w:szCs w:val="20"/>
              </w:rPr>
              <w:t>wymagań określonych w programie.</w:t>
            </w:r>
            <w:r w:rsidRPr="007E035C" w:rsidR="004474B2">
              <w:rPr>
                <w:rFonts w:ascii="Open Sans" w:hAnsi="Open Sans" w:cs="Open Sans"/>
                <w:color w:val="333333"/>
                <w:sz w:val="20"/>
                <w:szCs w:val="20"/>
              </w:rPr>
              <w:br/>
            </w:r>
          </w:p>
          <w:p w:rsidRPr="007E035C" w:rsidR="00C0392D" w:rsidP="00BA1129" w:rsidRDefault="00C0392D" w14:paraId="1383F97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upadłości, likwidacji lub bankructwie któregokolwiek z partnerów projektu, a także o zaprzestaniu realizacji projektu przez któregokolwiek z partnerów.</w:t>
            </w:r>
          </w:p>
          <w:p w:rsidRPr="007E035C" w:rsidR="00C0392D" w:rsidP="00BA1129" w:rsidRDefault="00C0392D" w14:paraId="49058DB0"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rsidRPr="007E035C" w:rsidR="00C0392D" w:rsidP="00BA1129" w:rsidRDefault="00C0392D" w14:paraId="75197BC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rsidRPr="007E035C" w:rsidR="00C0392D" w:rsidP="00BA1129" w:rsidRDefault="00C0392D" w14:paraId="6DADFE71"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którykolwiek z partnerów projektu wycofa się z realizacji projektu, Partner Wiodący - w części, za którą odpowiedzialny był dany partner projektu - zapewnia zgodne z umową wykorzystanie produktów, które są efektem projektu oraz trwałość projektu.</w:t>
            </w:r>
          </w:p>
          <w:p w:rsidRPr="007E035C" w:rsidR="00C0392D" w:rsidP="00BA1129" w:rsidRDefault="00C0392D" w14:paraId="47073926"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Partner Wiodący nie wywiązuje się ze swoich obowiązków w zakresie: wnioskowania o płatność lub poddania się kontroli lub poddania się audytowi, Instytucja Zarządzająca może, niezależnie od jej prawa do rozwiązania umowy </w:t>
            </w:r>
            <w:r w:rsidRPr="007E035C">
              <w:rPr>
                <w:rFonts w:ascii="Open Sans" w:hAnsi="Open Sans" w:cs="Open Sans"/>
                <w:color w:val="333333"/>
                <w:sz w:val="20"/>
                <w:szCs w:val="20"/>
              </w:rPr>
              <w:t>zgodnie z § 19, wstrzymać płatności na rzecz projektu, do czasu gdy Partner Wiodący wywiąże się ze swoich obowiązków.</w:t>
            </w:r>
          </w:p>
          <w:p w:rsidRPr="007E035C" w:rsidR="00C0392D" w:rsidP="00BA1129" w:rsidRDefault="00C0392D" w14:paraId="7B2849A2"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w projekcie udzielana jest pomoc publiczna i/lub pomoc de minimis:</w:t>
            </w:r>
          </w:p>
          <w:p w:rsidRPr="007E035C" w:rsidR="00C0392D" w:rsidP="00BA1129" w:rsidRDefault="00C0392D" w14:paraId="539DBC18" w14:textId="1E5EBBA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Pr="007E035C" w:rsidR="001C309C">
              <w:rPr>
                <w:rFonts w:ascii="Open Sans" w:hAnsi="Open Sans" w:cs="Open Sans"/>
                <w:color w:val="333333"/>
                <w:sz w:val="20"/>
                <w:szCs w:val="20"/>
              </w:rPr>
              <w:br/>
            </w:r>
          </w:p>
          <w:p w:rsidRPr="007E035C" w:rsidR="00C0392D" w:rsidP="00BA1129" w:rsidRDefault="00C0392D" w14:paraId="6545C274"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rsidRPr="007E035C" w:rsidR="00C0392D" w:rsidP="00BA1129" w:rsidRDefault="00C0392D" w14:paraId="4041BEE5"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podmiot, który ubiega się o pomoc de minimis od Instytucji Zarządzającej, do wniosku o udzielenie pomocy załącza:</w:t>
            </w:r>
          </w:p>
          <w:p w:rsidRPr="007E035C" w:rsidR="00C0392D" w:rsidP="00BA1129" w:rsidRDefault="00C0392D" w14:paraId="35454077" w14:textId="23F2D082">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minimis </w:t>
            </w:r>
            <w:r w:rsidR="005D4BD8">
              <w:rPr>
                <w:rFonts w:ascii="Open Sans" w:hAnsi="Open Sans" w:cs="Open Sans"/>
                <w:color w:val="333333"/>
                <w:sz w:val="20"/>
                <w:szCs w:val="20"/>
              </w:rPr>
              <w:t>oraz</w:t>
            </w:r>
            <w:r w:rsidRPr="007E035C">
              <w:rPr>
                <w:rFonts w:ascii="Open Sans" w:hAnsi="Open Sans" w:cs="Open Sans"/>
                <w:color w:val="333333"/>
                <w:sz w:val="20"/>
                <w:szCs w:val="20"/>
              </w:rPr>
              <w:t xml:space="preserve"> zaświadczeń o pomocy de minimis w rolnictwie lub </w:t>
            </w:r>
            <w:r w:rsidR="0025550F">
              <w:rPr>
                <w:rFonts w:ascii="Open Sans" w:hAnsi="Open Sans" w:cs="Open Sans"/>
                <w:color w:val="333333"/>
                <w:sz w:val="20"/>
                <w:szCs w:val="20"/>
              </w:rPr>
              <w:t xml:space="preserve">zaświadczeń o pomocy </w:t>
            </w:r>
            <w:r w:rsidR="0025550F">
              <w:rPr>
                <w:rFonts w:ascii="Open Sans" w:hAnsi="Open Sans" w:cs="Open Sans"/>
                <w:i/>
                <w:iCs/>
                <w:color w:val="333333"/>
                <w:sz w:val="20"/>
                <w:szCs w:val="20"/>
              </w:rPr>
              <w:t xml:space="preserve">de minimis </w:t>
            </w:r>
            <w:r w:rsidR="0025550F">
              <w:rPr>
                <w:rFonts w:ascii="Open Sans" w:hAnsi="Open Sans" w:cs="Open Sans"/>
                <w:color w:val="333333"/>
                <w:sz w:val="20"/>
                <w:szCs w:val="20"/>
              </w:rPr>
              <w:t xml:space="preserve">w </w:t>
            </w:r>
            <w:r w:rsidRPr="007E035C">
              <w:rPr>
                <w:rFonts w:ascii="Open Sans" w:hAnsi="Open Sans" w:cs="Open Sans"/>
                <w:color w:val="333333"/>
                <w:sz w:val="20"/>
                <w:szCs w:val="20"/>
              </w:rPr>
              <w:t xml:space="preserve">rybołówstwie, jakie otrzymał w </w:t>
            </w:r>
            <w:r w:rsidR="005D4BD8">
              <w:rPr>
                <w:rFonts w:ascii="Open Sans" w:hAnsi="Open Sans" w:cs="Open Sans"/>
                <w:color w:val="333333"/>
                <w:sz w:val="20"/>
                <w:szCs w:val="20"/>
              </w:rPr>
              <w:t>okresie</w:t>
            </w:r>
            <w:r w:rsidRPr="007E035C">
              <w:rPr>
                <w:rFonts w:ascii="Open Sans" w:hAnsi="Open Sans" w:cs="Open Sans"/>
                <w:color w:val="333333"/>
                <w:sz w:val="20"/>
                <w:szCs w:val="20"/>
              </w:rPr>
              <w:t xml:space="preserve">, </w:t>
            </w:r>
            <w:r w:rsidR="005D4BD8">
              <w:rPr>
                <w:rFonts w:ascii="Open Sans" w:hAnsi="Open Sans" w:cs="Open Sans"/>
                <w:color w:val="333333"/>
                <w:sz w:val="20"/>
                <w:szCs w:val="20"/>
              </w:rPr>
              <w:t>o</w:t>
            </w:r>
            <w:r w:rsidRPr="007E035C">
              <w:rPr>
                <w:rFonts w:ascii="Open Sans" w:hAnsi="Open Sans" w:cs="Open Sans"/>
                <w:color w:val="333333"/>
                <w:sz w:val="20"/>
                <w:szCs w:val="20"/>
              </w:rPr>
              <w:t xml:space="preserve"> którym </w:t>
            </w:r>
            <w:r w:rsidR="005D4BD8">
              <w:rPr>
                <w:rFonts w:ascii="Open Sans" w:hAnsi="Open Sans" w:cs="Open Sans"/>
                <w:color w:val="333333"/>
                <w:sz w:val="20"/>
                <w:szCs w:val="20"/>
              </w:rPr>
              <w:t xml:space="preserve">mowa </w:t>
            </w:r>
            <w:r w:rsidR="0025550F">
              <w:rPr>
                <w:rFonts w:ascii="Open Sans" w:hAnsi="Open Sans" w:cs="Open Sans"/>
                <w:color w:val="333333"/>
                <w:sz w:val="20"/>
                <w:szCs w:val="20"/>
              </w:rPr>
              <w:t>w</w:t>
            </w:r>
            <w:r w:rsidR="005D4BD8">
              <w:rPr>
                <w:rFonts w:ascii="Open Sans" w:hAnsi="Open Sans" w:cs="Open Sans"/>
                <w:color w:val="333333"/>
                <w:sz w:val="20"/>
                <w:szCs w:val="20"/>
              </w:rPr>
              <w:t xml:space="preserve"> art. 3 ust 2 rozporządzenia </w:t>
            </w:r>
            <w:r w:rsidRPr="005D4BD8" w:rsidR="005D4BD8">
              <w:rPr>
                <w:rFonts w:ascii="Open Sans" w:hAnsi="Open Sans" w:cs="Open Sans"/>
                <w:i/>
                <w:iCs/>
                <w:color w:val="333333"/>
                <w:sz w:val="20"/>
                <w:szCs w:val="20"/>
              </w:rPr>
              <w:t>de minimis</w:t>
            </w:r>
            <w:r w:rsidRPr="007E035C">
              <w:rPr>
                <w:rFonts w:ascii="Open Sans" w:hAnsi="Open Sans" w:cs="Open Sans"/>
                <w:color w:val="333333"/>
                <w:sz w:val="20"/>
                <w:szCs w:val="20"/>
              </w:rPr>
              <w:t>,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wielkości takiej pomocy otrzymanej w tym okresie,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nieotrzymaniu takiej pomocy w tym okresie;</w:t>
            </w:r>
          </w:p>
          <w:p w:rsidRPr="007E035C" w:rsidR="00C0392D" w:rsidP="00BA1129" w:rsidRDefault="00C0392D" w14:paraId="3CC6F6F0" w14:textId="77777777">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minimis; </w:t>
            </w:r>
          </w:p>
          <w:p w:rsidRPr="007E035C" w:rsidR="00C0392D" w:rsidP="00BA1129" w:rsidRDefault="00C0392D" w14:paraId="37FC29A2"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rsidRPr="007E035C" w:rsidR="00C0392D" w:rsidP="00BA1129" w:rsidRDefault="00C0392D" w14:paraId="5FD5FA86"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rsidRPr="007E035C" w:rsidR="00C0392D" w:rsidP="00BA1129" w:rsidRDefault="00C0392D" w14:paraId="2EF8DC3E"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rsidRPr="007E035C" w:rsidR="00C0392D" w:rsidP="00BA1129" w:rsidRDefault="00C0392D" w14:paraId="1C261024"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rsidRPr="007E035C" w:rsidR="00C0392D" w:rsidP="00BA1129" w:rsidRDefault="00C0392D" w14:paraId="7B45F1D7" w14:textId="77777777">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rsidRPr="007E035C" w:rsidR="00C0392D" w:rsidP="00BA1129" w:rsidRDefault="00C0392D" w14:paraId="455BD139" w14:textId="6D208BAF">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 U.  z 202</w:t>
            </w:r>
            <w:r w:rsidR="0025550F">
              <w:rPr>
                <w:rFonts w:ascii="Open Sans" w:hAnsi="Open Sans" w:cs="Open Sans"/>
                <w:color w:val="333333"/>
                <w:sz w:val="20"/>
                <w:szCs w:val="20"/>
              </w:rPr>
              <w:t>3</w:t>
            </w:r>
            <w:r w:rsidRPr="007E035C">
              <w:rPr>
                <w:rFonts w:ascii="Open Sans" w:hAnsi="Open Sans" w:cs="Open Sans"/>
                <w:color w:val="333333"/>
                <w:sz w:val="20"/>
                <w:szCs w:val="20"/>
              </w:rPr>
              <w:t xml:space="preserve"> r. poz. 7</w:t>
            </w:r>
            <w:r w:rsidR="0025550F">
              <w:rPr>
                <w:rFonts w:ascii="Open Sans" w:hAnsi="Open Sans" w:cs="Open Sans"/>
                <w:color w:val="333333"/>
                <w:sz w:val="20"/>
                <w:szCs w:val="20"/>
              </w:rPr>
              <w:t>02</w:t>
            </w:r>
            <w:r w:rsidRPr="007E035C">
              <w:rPr>
                <w:rFonts w:ascii="Open Sans" w:hAnsi="Open Sans" w:cs="Open Sans"/>
                <w:color w:val="333333"/>
                <w:sz w:val="20"/>
                <w:szCs w:val="20"/>
              </w:rPr>
              <w:t>);</w:t>
            </w:r>
          </w:p>
          <w:p w:rsidRPr="007E035C" w:rsidR="00C0392D" w:rsidP="00BA1129" w:rsidRDefault="00C0392D" w14:paraId="6E7644F5" w14:textId="77777777">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rsidRPr="007E035C" w:rsidR="00C0392D" w:rsidP="00BA1129" w:rsidRDefault="00C0392D" w14:paraId="4A404F42" w14:textId="77777777">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rsidRPr="007E035C" w:rsidR="00C0392D" w:rsidP="00BA1129" w:rsidRDefault="00C0392D" w14:paraId="202D7251" w14:textId="61FB1540">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Pr="007E035C" w:rsidR="00FC7215">
              <w:rPr>
                <w:rFonts w:ascii="Open Sans" w:hAnsi="Open Sans" w:cs="Open Sans"/>
                <w:color w:val="333333"/>
                <w:sz w:val="20"/>
                <w:szCs w:val="20"/>
              </w:rPr>
              <w:br/>
            </w:r>
          </w:p>
          <w:p w:rsidRPr="007E035C" w:rsidR="00C0392D" w:rsidP="00BA1129" w:rsidRDefault="00C0392D" w14:paraId="0A875104" w14:textId="77777777">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rsidRPr="007E035C" w:rsidR="00C0392D" w:rsidP="00BA1129" w:rsidRDefault="00C0392D" w14:paraId="043BB3CA"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rsidRPr="007E035C" w:rsidR="00C0392D" w:rsidP="00BA1129" w:rsidRDefault="00C0392D" w14:paraId="016CFBBE" w14:textId="149BB69B">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r w:rsidR="0025550F">
              <w:rPr>
                <w:rFonts w:ascii="Open Sans" w:hAnsi="Open Sans" w:cs="Open Sans"/>
                <w:color w:val="333333"/>
                <w:sz w:val="20"/>
                <w:szCs w:val="20"/>
              </w:rPr>
              <w:t xml:space="preserve">. </w:t>
            </w:r>
            <w:r w:rsidRPr="0025550F" w:rsidR="0025550F">
              <w:rPr>
                <w:rFonts w:ascii="Open Sans" w:hAnsi="Open Sans" w:cs="Open Sans"/>
                <w:sz w:val="20"/>
                <w:szCs w:val="20"/>
              </w:rPr>
              <w:t xml:space="preserve">Jeśli zmieniła się wartość udzielonej pomocy </w:t>
            </w:r>
            <w:r w:rsidRPr="0025550F" w:rsidR="0025550F">
              <w:rPr>
                <w:rFonts w:ascii="Open Sans" w:hAnsi="Open Sans" w:cs="Open Sans"/>
                <w:i/>
                <w:iCs/>
                <w:sz w:val="20"/>
                <w:szCs w:val="20"/>
              </w:rPr>
              <w:t xml:space="preserve">de minimis, </w:t>
            </w:r>
            <w:r w:rsidRPr="0025550F" w:rsidR="0025550F">
              <w:rPr>
                <w:rFonts w:ascii="Open Sans" w:hAnsi="Open Sans" w:cs="Open Sans"/>
                <w:sz w:val="20"/>
                <w:szCs w:val="20"/>
              </w:rPr>
              <w:t xml:space="preserve">obowiązek ten dotyczy pomocy udzielonej w okresie, o którym mowa w art. 3 ust. 2 rozporządzenia </w:t>
            </w:r>
            <w:r w:rsidRPr="0025550F" w:rsidR="0025550F">
              <w:rPr>
                <w:rFonts w:ascii="Open Sans" w:hAnsi="Open Sans" w:cs="Open Sans"/>
                <w:i/>
                <w:iCs/>
                <w:sz w:val="20"/>
                <w:szCs w:val="20"/>
              </w:rPr>
              <w:t>de minimis</w:t>
            </w:r>
            <w:r w:rsidRPr="0025550F" w:rsidR="0025550F">
              <w:rPr>
                <w:rFonts w:ascii="Open Sans" w:hAnsi="Open Sans" w:cs="Open Sans"/>
                <w:sz w:val="20"/>
                <w:szCs w:val="20"/>
              </w:rPr>
              <w:t>;</w:t>
            </w:r>
            <w:r w:rsidRPr="0025550F" w:rsidR="0025550F">
              <w:rPr>
                <w:rFonts w:ascii="Open Sans" w:hAnsi="Open Sans" w:cs="Open Sans"/>
                <w:color w:val="333333"/>
                <w:sz w:val="20"/>
                <w:szCs w:val="20"/>
              </w:rPr>
              <w:t xml:space="preserve"> </w:t>
            </w:r>
          </w:p>
          <w:p w:rsidRPr="007E035C" w:rsidR="00C0392D" w:rsidP="00BA1129" w:rsidRDefault="00C0392D" w14:paraId="4D0253B5"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do sporządzania i przekazywania zaktualizowanego sprawozdania o </w:t>
            </w:r>
            <w:r w:rsidRPr="007E035C">
              <w:rPr>
                <w:rFonts w:ascii="Open Sans" w:hAnsi="Open Sans" w:cs="Open Sans"/>
                <w:color w:val="333333"/>
                <w:sz w:val="20"/>
                <w:szCs w:val="20"/>
              </w:rPr>
              <w:t>udzielonej pomocy stosuje się odpowiednio postanowienia pkt 6-8;</w:t>
            </w:r>
          </w:p>
          <w:p w:rsidRPr="007E035C" w:rsidR="00C0392D" w:rsidP="00BA1129" w:rsidRDefault="00C0392D" w14:paraId="6D521C9F" w14:textId="19262552">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minimis i pomocy publicznej są dostępne na stronie internetowej programu. </w:t>
            </w:r>
          </w:p>
          <w:p w:rsidRPr="007E035C" w:rsidR="00FC7215" w:rsidP="00BA1129" w:rsidRDefault="00FC7215" w14:paraId="67726712" w14:textId="77777777">
            <w:pPr>
              <w:spacing w:before="120" w:line="300" w:lineRule="exact"/>
              <w:ind w:left="723"/>
              <w:rPr>
                <w:rFonts w:ascii="Open Sans" w:hAnsi="Open Sans" w:cs="Open Sans"/>
                <w:color w:val="333333"/>
                <w:sz w:val="20"/>
                <w:szCs w:val="20"/>
              </w:rPr>
            </w:pPr>
          </w:p>
          <w:p w:rsidRPr="007E035C" w:rsidR="00C0392D" w:rsidP="00BA1129" w:rsidRDefault="00C0392D" w14:paraId="0220EB37" w14:textId="7525D45D">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rsidRPr="007E035C" w:rsidR="00C0392D" w:rsidP="00BA1129" w:rsidRDefault="00C0392D" w14:paraId="43EC3C6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rsidRPr="007E035C" w:rsidR="00C0392D" w:rsidP="00BA1129" w:rsidRDefault="00C0392D" w14:paraId="58D50CD6"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005A560C"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rsidRPr="007E035C" w:rsidR="00C0392D" w:rsidP="00BA1129" w:rsidRDefault="00C0392D" w14:paraId="24A3B7D8"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rsidRPr="007E035C" w:rsidR="00C0392D" w:rsidP="00BA1129" w:rsidRDefault="00C0392D" w14:paraId="37D096C3"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w:t>
            </w:r>
            <w:r w:rsidRPr="007E035C">
              <w:rPr>
                <w:rFonts w:ascii="Open Sans" w:hAnsi="Open Sans" w:cs="Open Sans"/>
                <w:color w:val="333333"/>
                <w:sz w:val="20"/>
                <w:szCs w:val="20"/>
              </w:rPr>
              <w:t xml:space="preserve">poniesionych przed podpisaniem umowy. W przypadku wydatków poniesionych nieprawidłowo w zakresie zamówień publicznych lub niezachowania zasady konkurencyjności, ich wysokość ustala się zgodnie z przepisami lub zasadami 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rsidRPr="007E035C" w:rsidR="00C0392D" w:rsidP="00BA1129" w:rsidRDefault="00C0392D" w14:paraId="58348F07"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rsidRPr="007E035C" w:rsidR="00C0392D" w:rsidP="00BA1129" w:rsidRDefault="00C0392D" w14:paraId="735FF7BA" w14:textId="662AE9D4">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rsidRPr="007E035C" w:rsidR="001C309C" w:rsidP="00BA1129" w:rsidRDefault="001C309C" w14:paraId="7D6280F7"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7E035C" w:rsidR="00C0392D" w:rsidP="00BA1129" w:rsidRDefault="00C0392D" w14:paraId="43AF81E6" w14:textId="4750F93B">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rsidRPr="007E035C" w:rsidR="00C0392D" w:rsidP="00BA1129" w:rsidRDefault="00C0392D" w14:paraId="3F171A9D" w14:textId="77777777">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rsidRPr="007E035C" w:rsidR="00C0392D" w:rsidP="00BA1129" w:rsidRDefault="00C0392D" w14:paraId="7464CC81"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5A06580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w:t>
            </w:r>
            <w:r w:rsidRPr="007E035C">
              <w:rPr>
                <w:rFonts w:ascii="Open Sans" w:hAnsi="Open Sans" w:cs="Open Sans"/>
                <w:color w:val="333333"/>
                <w:sz w:val="20"/>
                <w:szCs w:val="20"/>
              </w:rPr>
              <w:t>Sekretariat może zwrócić się do Partnera Wiodącego o złożenie dodatkowego wniosku o płatność dla projektu, który obejmuje inny niż standardowo przyjęty w Podręczniku programu okres sprawozdawczy. W takim przypadku Partner Wiodący składa wniosek o płatność dla projektu na warunkach określonych przez Wspólny Sekretariat.</w:t>
            </w:r>
          </w:p>
          <w:p w:rsidRPr="007E035C" w:rsidR="00C0392D" w:rsidP="00BA1129" w:rsidRDefault="00C0392D" w14:paraId="406C561E"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rsidRPr="007E035C" w:rsidR="00C0392D" w:rsidP="00BA1129" w:rsidRDefault="00C0392D" w14:paraId="1730989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rsidRPr="007E035C" w:rsidR="00C0392D" w:rsidP="00BA1129" w:rsidRDefault="00C0392D" w14:paraId="3E5B7F1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rsidRPr="007E035C" w:rsidR="00C0392D" w:rsidP="00BA1129" w:rsidRDefault="00C0392D" w14:paraId="5727C78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rsidRPr="007E035C" w:rsidR="00C0392D" w:rsidP="00BA1129" w:rsidRDefault="00C0392D" w14:paraId="2C1EAA5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rsidRPr="007E035C" w:rsidR="00C0392D" w:rsidP="00BA1129" w:rsidRDefault="00C0392D" w14:paraId="2F7A723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w terminie 80 dni kalendarzowych od dnia przekazania wniosku o płatność dla projektu do Wspólnego Sekretariatu, z zastrzeżeniem ust. 4. Instytucja Zarządzająca może przerwać bieg terminu, o czym Partner Wiodący jest informowany wraz z podaniem przyczyn, w przypadku gdy:</w:t>
            </w:r>
          </w:p>
          <w:p w:rsidRPr="007E035C" w:rsidR="00C0392D" w:rsidP="00BA1129" w:rsidRDefault="00C0392D" w14:paraId="077CD6A4"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rsidRPr="007E035C" w:rsidR="00C0392D" w:rsidP="00BA1129" w:rsidRDefault="00C0392D" w14:paraId="5B431490"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rsidRPr="007E035C" w:rsidR="00C0392D" w:rsidP="00BA1129" w:rsidRDefault="00C0392D" w14:paraId="3778C0FD"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rsidRPr="007E035C" w:rsidR="00C0392D" w:rsidP="00BA1129" w:rsidRDefault="00C0392D" w14:paraId="2E907A3C"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rsidRPr="007E035C" w:rsidR="00C0392D" w:rsidP="00BA1129" w:rsidRDefault="00C0392D" w14:paraId="77AE1ED8"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rsidRPr="007E035C" w:rsidR="00C0392D" w:rsidP="00BA1129" w:rsidRDefault="00C0392D" w14:paraId="6DE23682" w14:textId="77777777">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rsidRPr="007E035C" w:rsidR="00C0392D" w:rsidP="00BA1129" w:rsidRDefault="00C0392D" w14:paraId="1A5204C0" w14:textId="0876399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rsidRPr="007E035C" w:rsidR="00C0392D" w:rsidP="00BA1129" w:rsidRDefault="00C0392D" w14:paraId="578D0667"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rsidRPr="007E035C" w:rsidR="00C0392D" w:rsidP="00BA1129" w:rsidRDefault="00C0392D" w14:paraId="583B704A"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 xml:space="preserve">stwierdzi, że we wniosku o płatność dla projektu występują wydatki niekwalifikowalne, wydatki poniesione nieprawidłowo lub naruszone zostały postanowienia umowy, Instytucja Zarządzająca może pomniejszyć kwotę </w:t>
            </w:r>
            <w:r w:rsidRPr="007E035C">
              <w:rPr>
                <w:rFonts w:ascii="Open Sans" w:hAnsi="Open Sans" w:cs="Open Sans"/>
                <w:color w:val="333333"/>
                <w:sz w:val="20"/>
                <w:szCs w:val="20"/>
              </w:rPr>
              <w:t>wydatków kwalifikowalnych. W takim przypadku Wspólny Sekretariat lub Instytucja Zarządzająca przekazuje Partnerowi Wiodącemu informację o podjętych ustaleniach.</w:t>
            </w:r>
          </w:p>
          <w:p w:rsidRPr="007E035C" w:rsidR="00C0392D" w:rsidP="00BA1129" w:rsidRDefault="00C0392D" w14:paraId="7B4F9CAC"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zgadza się z ustaleniami Instytucji Zarządzającej, o których mowa w ust. 1, może wnieść zastrzeżenia, w trybie określonym w § 20 ust. 2-8.</w:t>
            </w:r>
          </w:p>
          <w:p w:rsidRPr="007E035C" w:rsidR="00C0392D" w:rsidP="00BA1129" w:rsidRDefault="00C0392D" w14:paraId="383A71DD" w14:textId="5BE94295">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rsidRPr="007E035C" w:rsidR="00630F0F" w:rsidP="00630F0F" w:rsidRDefault="00630F0F" w14:paraId="4CB3838F"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352EFD08" w14:textId="3A8CBBB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rsidRPr="007E035C" w:rsidR="00C0392D" w:rsidP="00BA1129" w:rsidRDefault="00C0392D" w14:paraId="66ADFC43"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rsidRPr="007E035C" w:rsidR="00C0392D" w:rsidP="00BA1129" w:rsidRDefault="00C0392D" w14:paraId="3BB386C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rsidRPr="007E035C" w:rsidR="00C0392D" w:rsidP="00BA1129" w:rsidRDefault="00C0392D" w14:paraId="71477F53"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rsidRPr="007E035C" w:rsidR="00C0392D" w:rsidP="00BA1129" w:rsidRDefault="00C0392D" w14:paraId="5EEC81F8"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rsidRPr="007E035C" w:rsidR="00C0392D" w:rsidP="00BA1129" w:rsidRDefault="00C0392D" w14:paraId="3242F9CF"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rsidRPr="007E035C" w:rsidR="00C0392D" w:rsidP="00BA1129" w:rsidRDefault="00C0392D" w14:paraId="4E76578F" w14:textId="35DCBD72">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Pr="007E035C" w:rsidR="00003C0A">
              <w:rPr>
                <w:rFonts w:ascii="Open Sans" w:hAnsi="Open Sans" w:cs="Open Sans"/>
                <w:color w:val="333333"/>
                <w:sz w:val="20"/>
                <w:szCs w:val="20"/>
              </w:rPr>
              <w:t>,</w:t>
            </w:r>
          </w:p>
          <w:p w:rsidRPr="007E035C" w:rsidR="00C0392D" w:rsidP="00BA1129" w:rsidRDefault="00C0392D" w14:paraId="2D09EF3A" w14:textId="77777777">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rsidRPr="007E035C" w:rsidR="00C0392D" w:rsidP="00BA1129" w:rsidRDefault="00C0392D" w14:paraId="712B5B95"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name="_Hlk95994921" w:id="5"/>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rsidRPr="007E035C" w:rsidR="00C0392D" w:rsidP="00BA1129" w:rsidRDefault="00C0392D" w14:paraId="27656954"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może odstąpić od odzyskiwania środków, jeżeli należność nie przekracza kwoty 250 euro w projekcie, zgodnie z zasadami określonymi przez Instytucję Zarządzającą.</w:t>
            </w:r>
          </w:p>
          <w:p w:rsidRPr="007E035C" w:rsidR="00C0392D" w:rsidP="00BA1129" w:rsidRDefault="00C0392D" w14:paraId="78867B47"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zwraca środki zgodnie z wystawionym przez Instytucję Zarządzającą wezwaniem do zwrotu środków. Wezwanie określa kwotę do zwrotu wraz z uzasadnieniem, termin na zwrot oraz numer rachunku bankowego, na jaki należy zwrócić środki. W uzasadnionych przypadkach Instytucja Zarządzająca może przedłużyć termin na zwrot środków.</w:t>
            </w:r>
          </w:p>
          <w:p w:rsidRPr="007E035C" w:rsidR="00C0392D" w:rsidP="00BA1129" w:rsidRDefault="00C0392D" w14:paraId="5A3442B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rsidRPr="007E035C" w:rsidR="00C0392D" w:rsidP="00BA1129" w:rsidRDefault="00C0392D" w14:paraId="21F10E86"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rsidRPr="007E035C" w:rsidR="00C0392D" w:rsidP="00BA1129" w:rsidRDefault="00C0392D" w14:paraId="37C6F78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Partner Wiodący nie zdoła odzyskać środków w wyznaczonym terminie, informuje o tym Instytucję Zarządzającą i wystawia partnerowi projektu ponowne </w:t>
            </w:r>
            <w:r w:rsidRPr="007E035C">
              <w:rPr>
                <w:rFonts w:ascii="Open Sans" w:hAnsi="Open Sans" w:cs="Open Sans"/>
                <w:color w:val="333333"/>
                <w:sz w:val="20"/>
                <w:szCs w:val="20"/>
              </w:rPr>
              <w:t>wezwanie do zwrotu środków. Termin, który Partner Wiodący wyznaczy partnerowi projektu w obu wezwaniach, w sumie nie może być krótszy niż 30 dni, licząc od dnia otrzymania wezwania od Partnera Wiodącego. Jeżeli Partner Wiodący nie zdoła odzyskać środków w terminie, który wyznaczył partnerowi projektu w ponownym wezwaniu do zwrotu środków, powiadamia o tym Instytucję Zarządzającą.</w:t>
            </w:r>
          </w:p>
          <w:p w:rsidRPr="007E035C" w:rsidR="00C0392D" w:rsidP="00BA1129" w:rsidRDefault="00C0392D" w14:paraId="6713EA5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otrzymania od Partnera Wiodącego powiadomień, o których mowa w ust. 7, Instytucja Zarządzająca może odstąpić od działań, o których mowa w ust. 5. W takiej sytuacji Instytucja 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rsidRPr="007E035C" w:rsidR="00C0392D" w:rsidP="00BA1129" w:rsidRDefault="00C0392D" w14:paraId="0212BB38"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rsidRPr="007E035C" w:rsidR="00C0392D" w:rsidP="00BA1129" w:rsidRDefault="00C0392D" w14:paraId="23A5071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rsidRPr="007E035C" w:rsidR="00C0392D" w:rsidP="00BA1129" w:rsidRDefault="00C0392D" w14:paraId="0D0EF773" w14:textId="440AFFA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rsidRPr="007E035C" w:rsidR="00C0392D" w:rsidP="00BA1129" w:rsidRDefault="00C0392D" w14:paraId="1237B053"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rsidRPr="007E035C" w:rsidR="00C0392D" w:rsidP="00BA1129" w:rsidRDefault="00C0392D" w14:paraId="7D7426CE" w14:textId="77777777">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Jeżeli po ujęciu wydatku we wniosku o płatność do Komisji Europejskiej, Instytucja Zarządzająca stwierdzi </w:t>
            </w:r>
            <w:r w:rsidRPr="007E035C">
              <w:rPr>
                <w:rFonts w:ascii="Open Sans" w:hAnsi="Open Sans" w:cs="Open Sans"/>
                <w:color w:val="333333"/>
                <w:sz w:val="20"/>
                <w:szCs w:val="20"/>
              </w:rPr>
              <w:t>wystąpienie nieprawidłowości, może nałożyć korektę finansową. W takim przypadku Wspólny Sekretariat lub Instytucja Zarządzająca przekazuje Partnerowi Wiodącemu informację o podjętych ustaleniach. Partner Wiodący nie ma możliwości wniesienia zastrzeżenia od tej decyzji w trybie określonym w § 20 ust. 2-8.</w:t>
            </w:r>
          </w:p>
          <w:p w:rsidRPr="007E035C" w:rsidR="00C0392D" w:rsidP="00BA1129" w:rsidRDefault="00C0392D" w14:paraId="6C01B80D" w14:textId="1DCADD71">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rsidRPr="007E035C" w:rsidR="00630F0F" w:rsidP="00630F0F" w:rsidRDefault="00630F0F" w14:paraId="0A4D2942"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18FEB772" w14:textId="74FD7F47">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rsidRPr="007E035C" w:rsidR="00C0392D" w:rsidP="00BA1129" w:rsidRDefault="00C0392D" w14:paraId="7ED05977"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rsidRPr="007E035C" w:rsidR="00C0392D" w:rsidP="00BA1129" w:rsidRDefault="00C0392D" w14:paraId="1A052E4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rsidRPr="007E035C" w:rsidR="00C0392D" w:rsidP="00BA1129" w:rsidRDefault="00C0392D" w14:paraId="53CC4F8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rsidRPr="007E035C" w:rsidR="00C0392D" w:rsidP="00BA1129" w:rsidRDefault="00C0392D" w14:paraId="6014A93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 xml:space="preserve">Partner Wiodący podejmuje działania naprawcze w terminach określonych w </w:t>
            </w:r>
            <w:r w:rsidRPr="007E035C">
              <w:rPr>
                <w:rFonts w:ascii="Open Sans" w:hAnsi="Open Sans" w:cs="Open Sans"/>
                <w:color w:val="333333"/>
                <w:sz w:val="20"/>
                <w:szCs w:val="20"/>
              </w:rPr>
              <w:t>zaleceniach pokontrolnych, które są wydane w trakcie kontroli i audytów.</w:t>
            </w:r>
          </w:p>
          <w:p w:rsidR="00C0392D" w:rsidP="00BA1129" w:rsidRDefault="00C0392D" w14:paraId="13AB95E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udziela podmiotom, które prowadzą kontrole, informacji o wynikach wcześniejszych kontroli i audytów prowadzonych w zakresie realizowanego projektu przez inne upoważnione podmioty.</w:t>
            </w:r>
          </w:p>
          <w:p w:rsidRPr="007E035C" w:rsidR="00C0392D" w:rsidP="00BA1129" w:rsidRDefault="00C0392D" w14:paraId="38A2248B" w14:textId="3C08C50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15</w:t>
            </w:r>
          </w:p>
          <w:p w:rsidRPr="007E035C" w:rsidR="00C0392D" w:rsidP="00BA1129" w:rsidRDefault="00C0392D" w14:paraId="3F60C4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rsidRPr="007E035C" w:rsidR="00C0392D" w:rsidP="00BA1129" w:rsidRDefault="00C0392D" w14:paraId="7E682AC6" w14:textId="687F191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Podstawą działań w odniesieniu do widoczności, przejrzystości i komunikacji projektu jest plan komunikacji projektu, załączony do wniosku o dofinansowanie.</w:t>
            </w:r>
            <w:r w:rsidRPr="007E035C" w:rsidR="001C309C">
              <w:rPr>
                <w:rFonts w:ascii="Open Sans" w:hAnsi="Open Sans" w:eastAsia="Times New Roman" w:cs="Open Sans"/>
                <w:color w:val="333333"/>
                <w:sz w:val="20"/>
                <w:szCs w:val="20"/>
                <w:lang w:eastAsia="pl-PL"/>
              </w:rPr>
              <w:br/>
            </w:r>
          </w:p>
          <w:p w:rsidRPr="007E035C" w:rsidR="00C0392D" w:rsidP="00BA1129" w:rsidRDefault="00C0392D" w14:paraId="7D3DDCE5"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bookmarkStart w:name="_Hlk95821081" w:id="6"/>
            <w:r w:rsidRPr="007E035C">
              <w:rPr>
                <w:rFonts w:ascii="Open Sans" w:hAnsi="Open Sans" w:eastAsia="Times New Roman" w:cs="Open Sans"/>
                <w:color w:val="333333"/>
                <w:sz w:val="20"/>
                <w:szCs w:val="20"/>
                <w:lang w:eastAsia="pl-PL"/>
              </w:rPr>
              <w:t>Partner Wiodący realizuje co najmniej następujące działania z planu komunikacji projektu:</w:t>
            </w:r>
          </w:p>
          <w:bookmarkEnd w:id="6"/>
          <w:p w:rsidRPr="007E035C" w:rsidR="00C0392D" w:rsidP="00BA1129" w:rsidRDefault="00C0392D" w14:paraId="49503DD8"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rsidRPr="007E035C" w:rsidR="00C0392D" w:rsidP="00BA1129" w:rsidRDefault="00C0392D" w14:paraId="26615CAA"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w widoczny sposób informację o wsparciu z programu w dokumentach i materiałach informacyjnych dotyczących projektu, przeznaczonych dla opinii publicznej lub uczestników;</w:t>
            </w:r>
          </w:p>
          <w:p w:rsidRPr="007E035C" w:rsidR="00C0392D" w:rsidP="00BA1129" w:rsidRDefault="00C0392D" w14:paraId="002CAD65" w14:textId="569930D2">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20968" w:id="7"/>
            <w:r w:rsidRPr="007E035C">
              <w:rPr>
                <w:rFonts w:ascii="Open Sans" w:hAnsi="Open Sans" w:eastAsia="Times New Roman" w:cs="Open Sans"/>
                <w:color w:val="333333"/>
                <w:sz w:val="20"/>
                <w:szCs w:val="20"/>
                <w:lang w:eastAsia="pl-PL"/>
              </w:rPr>
              <w:t>umieszcza w miejscach publicznych:</w:t>
            </w:r>
            <w:r w:rsidRPr="007E035C" w:rsidR="00FC7215">
              <w:rPr>
                <w:rFonts w:ascii="Open Sans" w:hAnsi="Open Sans" w:eastAsia="Times New Roman" w:cs="Open Sans"/>
                <w:color w:val="333333"/>
                <w:sz w:val="20"/>
                <w:szCs w:val="20"/>
                <w:lang w:eastAsia="pl-PL"/>
              </w:rPr>
              <w:br/>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4D04A1AE" w14:textId="77777777">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bookmarkStart w:name="_Hlk95820899" w:id="8"/>
            <w:r w:rsidRPr="007E035C">
              <w:rPr>
                <w:rFonts w:ascii="Open Sans" w:hAnsi="Open Sans" w:eastAsia="Times New Roman" w:cs="Open Sans"/>
                <w:color w:val="333333"/>
                <w:sz w:val="20"/>
                <w:szCs w:val="20"/>
                <w:lang w:eastAsia="pl-PL"/>
              </w:rPr>
              <w:t xml:space="preserve">trwałe tablice informacyjne lub tablice pamiątkowe, które zawierają logotyp programu. Wykonuje to niezwłocznie po rozpoczęciu rzeczowej realizacji projektu, który obejmuje inwestycje rzeczowe lub zakup </w:t>
            </w:r>
            <w:r w:rsidRPr="007E035C">
              <w:rPr>
                <w:rFonts w:ascii="Open Sans" w:hAnsi="Open Sans" w:eastAsia="Times New Roman" w:cs="Open Sans"/>
                <w:color w:val="333333"/>
                <w:sz w:val="20"/>
                <w:szCs w:val="20"/>
                <w:lang w:eastAsia="pl-PL"/>
              </w:rPr>
              <w:t>sprzętu, lub po zainstalowaniu zakupionego sprzętu. Obowiązek dotyczy projektów o wartości powyżej 100 000 EUR</w:t>
            </w:r>
            <w:bookmarkEnd w:id="7"/>
            <w:bookmarkEnd w:id="8"/>
          </w:p>
          <w:p w:rsidRPr="007E035C" w:rsidR="00C0392D" w:rsidP="00BA1129" w:rsidRDefault="00C0392D" w14:paraId="45BB6D93" w14:textId="77777777">
            <w:p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albo</w:t>
            </w:r>
          </w:p>
          <w:p w:rsidRPr="007E035C" w:rsidR="00C0392D" w:rsidP="00BA1129" w:rsidRDefault="00C0392D" w14:paraId="42676EB4" w14:textId="4DF2BCA8">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co najmniej jeden plakat o wymiarze minimum A3 lub podobnej wielkości wyświetlacz elektroniczny z informacją o projekcie i wsparciu z programu  – w pozostałych projektach;</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150EC21D"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hAnsi="Open Sans" w:eastAsia="Times New Roman" w:cs="Open Sans"/>
                <w:color w:val="333333"/>
                <w:sz w:val="20"/>
                <w:szCs w:val="20"/>
                <w:lang w:eastAsia="pl-PL"/>
              </w:rPr>
              <w:t xml:space="preserve"> 5 000 000 EUR – organizuje wydarzenie informacyjne i angażuje w nie Instytucję Zarządzającą oraz Komisję Europejską;</w:t>
            </w:r>
          </w:p>
          <w:p w:rsidRPr="007E035C" w:rsidR="00C0392D" w:rsidP="00BA1129" w:rsidRDefault="00C0392D" w14:paraId="72399A63"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18393" w:id="9"/>
            <w:r w:rsidRPr="007E035C">
              <w:rPr>
                <w:rFonts w:ascii="Open Sans" w:hAnsi="Open Sans" w:eastAsia="Times New Roman" w:cs="Open Sans"/>
                <w:color w:val="333333"/>
                <w:sz w:val="20"/>
                <w:szCs w:val="20"/>
                <w:lang w:eastAsia="pl-PL"/>
              </w:rPr>
              <w:t>używa logotypu programu, którego elementem jest symbol Unii Europejskiej, podczas realizowania działań w odniesieniu do widoczności, przejrzystości i komunikacji;</w:t>
            </w:r>
          </w:p>
          <w:bookmarkEnd w:id="9"/>
          <w:p w:rsidRPr="007E035C" w:rsidR="00C0392D" w:rsidP="00BA1129" w:rsidRDefault="00C0392D" w14:paraId="26E4CF96"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dokumentuje działania komunikacyjne prowadzone w projekcie;</w:t>
            </w:r>
          </w:p>
          <w:p w:rsidRPr="007E035C" w:rsidR="00C0392D" w:rsidP="00BA1129" w:rsidRDefault="00C0392D" w14:paraId="32FC7EA4"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rsidRPr="007E035C" w:rsidR="00C0392D" w:rsidP="00BA1129" w:rsidRDefault="00C0392D" w14:paraId="1B93288E" w14:textId="4CF74BD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zapewnia, że każdy partner projektu realizuje działania opisane w ust. 2 oraz wszystkie pozostałe działania z planu komunikacji projektu, zgodnie z rekomendacjami zawartymi w </w:t>
            </w:r>
            <w:r w:rsidRPr="007E035C">
              <w:rPr>
                <w:rFonts w:ascii="Open Sans" w:hAnsi="Open Sans" w:eastAsia="Times New Roman" w:cs="Open Sans"/>
                <w:color w:val="333333"/>
                <w:sz w:val="20"/>
                <w:szCs w:val="20"/>
                <w:lang w:eastAsia="pl-PL"/>
              </w:rPr>
              <w:t>Podręczniku programu.</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7787944B" w14:textId="56496BE1">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zapewnia, że wszyscy partnerzy projektu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w:t>
            </w:r>
          </w:p>
          <w:p w:rsidRPr="007E035C" w:rsidR="00C0392D" w:rsidP="00BA1129" w:rsidRDefault="00C0392D" w14:paraId="2750F0BE"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rsidRPr="007E035C" w:rsidR="00C0392D" w:rsidP="00BA1129" w:rsidRDefault="00C0392D" w14:paraId="67306749" w14:textId="77777777">
            <w:pPr>
              <w:numPr>
                <w:ilvl w:val="0"/>
                <w:numId w:val="25"/>
              </w:numPr>
              <w:spacing w:before="120" w:line="300" w:lineRule="exact"/>
              <w:ind w:left="360"/>
              <w:rPr>
                <w:rFonts w:ascii="Open Sans" w:hAnsi="Open Sans" w:cs="Open Sans"/>
                <w:color w:val="333333"/>
                <w:sz w:val="20"/>
                <w:szCs w:val="20"/>
              </w:rPr>
            </w:pPr>
            <w:r w:rsidRPr="007E035C">
              <w:rPr>
                <w:rFonts w:ascii="Open Sans" w:hAnsi="Open Sans" w:eastAsia="Times New Roman" w:cs="Open Sans"/>
                <w:color w:val="333333"/>
                <w:sz w:val="20"/>
                <w:szCs w:val="20"/>
                <w:lang w:eastAsia="pl-PL"/>
              </w:rPr>
              <w:t xml:space="preserve">W przypadku gdy Partner Wiodący lub partnerzy projektu nie wypełniają swoich obowiązków, o których mowa w ust. 2 pkt 1-5, Instytucja Zarządzająca obniża dofinansowanie dla danego partnera według zasad określonych w Podręczniku programu. </w:t>
            </w:r>
          </w:p>
          <w:p w:rsidRPr="007E035C" w:rsidR="00C0392D" w:rsidP="00BA1129" w:rsidRDefault="00C0392D" w14:paraId="46F7598C" w14:textId="377C39BF">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rsidRPr="007E035C" w:rsidR="00C0392D" w:rsidP="00BA1129" w:rsidRDefault="00C0392D" w14:paraId="1A333DA2"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rsidRPr="007E035C" w:rsidR="00C0392D" w:rsidP="00BA1129" w:rsidRDefault="00C0392D" w14:paraId="3AD027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i załącznikach, które są jej integralną częścią, mogą być wprowadzane pod rygorem nieważności wyłącznie w okresie rzeczowej realizacji projektu, o którym mowa w § 5, oraz zgodnie z zasadami, o których mowa w Podręczniku programu.</w:t>
            </w:r>
          </w:p>
          <w:p w:rsidRPr="007E035C" w:rsidR="00C0392D" w:rsidP="00BA1129" w:rsidRDefault="00C0392D" w14:paraId="5E80785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wymagają zachowania poniższych zasad:</w:t>
            </w:r>
          </w:p>
          <w:p w:rsidRPr="007E035C" w:rsidR="00C0392D" w:rsidP="00BA1129" w:rsidRDefault="00C0392D" w14:paraId="01953A09" w14:textId="26D3455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 xml:space="preserve">wszystkie zmiany umowy wymagają podpisania aneksu do umowy pod </w:t>
            </w:r>
            <w:r w:rsidRPr="007E035C">
              <w:rPr>
                <w:rFonts w:ascii="Open Sans" w:hAnsi="Open Sans" w:cs="Open Sans"/>
                <w:color w:val="333333"/>
                <w:sz w:val="20"/>
                <w:szCs w:val="20"/>
              </w:rPr>
              <w:t>rygorem nieważności, z zastrzeżeniem pkt 2 i 3;</w:t>
            </w:r>
          </w:p>
          <w:p w:rsidRPr="007E035C" w:rsidR="00C0392D" w:rsidP="00BA1129" w:rsidRDefault="00C0392D" w14:paraId="54E026FD" w14:textId="7777777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załącznikach do umowy nie wymagają podpisania aneksu do umowy, o ile nie mają bezpośredniego wpływu na treść jej postanowień;</w:t>
            </w:r>
          </w:p>
          <w:p w:rsidRPr="007E035C" w:rsidR="00C0392D" w:rsidP="00BA1129" w:rsidRDefault="00C0392D" w14:paraId="364488D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hAnsi="Open Sans" w:eastAsia="Calibri" w:cs="Open Sans"/>
                <w:color w:val="333333"/>
                <w:sz w:val="20"/>
                <w:szCs w:val="20"/>
                <w:lang w:eastAsia="en-US"/>
              </w:rPr>
              <w:t>zgłoszenia</w:t>
            </w:r>
            <w:r w:rsidRPr="007E035C">
              <w:rPr>
                <w:rFonts w:ascii="Open Sans" w:hAnsi="Open Sans" w:cs="Open Sans"/>
                <w:color w:val="333333"/>
                <w:sz w:val="20"/>
                <w:szCs w:val="20"/>
              </w:rPr>
              <w:t>;</w:t>
            </w:r>
          </w:p>
          <w:p w:rsidRPr="007E035C" w:rsidR="00C0392D" w:rsidP="00BA1129" w:rsidRDefault="00C0392D" w14:paraId="7E423F4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 składa do Wspólnego Sekretariatu wnioski o zmianę w terminach określonych w Podręczniku programu. Niedotrzymanie tych terminów może skutkować pozostawieniem wniosku o zmianę bez rozpatrzenia.</w:t>
            </w:r>
          </w:p>
          <w:p w:rsidRPr="007E035C" w:rsidR="00C0392D" w:rsidP="00BA1129" w:rsidRDefault="00C0392D" w14:paraId="4E824FD9" w14:textId="33C02CCE">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17</w:t>
            </w:r>
          </w:p>
          <w:p w:rsidRPr="007E035C" w:rsidR="00C0392D" w:rsidP="00BA1129" w:rsidRDefault="00C0392D" w14:paraId="783E1590"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NIENALEŻYTA REALIZACJA PROJEKTU</w:t>
            </w:r>
          </w:p>
          <w:p w:rsidRPr="007E035C" w:rsidR="00C0392D" w:rsidP="00BA1129" w:rsidRDefault="00C0392D" w14:paraId="00CE3E6F"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1. W przypadku gdy wskazane we wniosku o dofinansowanie wartości docelowe wskaźników produktu nie zostały osiągnięte, Instytucja Zarządzająca może:</w:t>
            </w:r>
          </w:p>
          <w:p w:rsidRPr="007E035C" w:rsidR="00C0392D" w:rsidP="00BA1129" w:rsidRDefault="00C0392D" w14:paraId="033DEB64"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odpowiednio pomniejszyć wartość przyznanego dofinansowania;</w:t>
            </w:r>
          </w:p>
          <w:p w:rsidRPr="007E035C" w:rsidR="00C0392D" w:rsidP="00BA1129" w:rsidRDefault="00C0392D" w14:paraId="797BFE3E"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żądać zwrotu części lub całości wypłaconej Partnerowi Wiodącemu kwoty dofinansowania.</w:t>
            </w:r>
          </w:p>
          <w:p w:rsidRPr="007E035C" w:rsidR="00C0392D" w:rsidP="00BA1129" w:rsidRDefault="00C0392D" w14:paraId="24D58E97"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może odstąpić od wymierzenia sankcji, o których mowa w ust.1, jeżeli Partner Wiodący:</w:t>
            </w:r>
          </w:p>
          <w:p w:rsidRPr="007E035C" w:rsidR="00C0392D" w:rsidP="00BA1129" w:rsidRDefault="00C0392D" w14:paraId="2FCBFD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należycie udokumentuje niezależne od siebie przyczyny, z powodu których nie osiągnął deklarowanych we wniosku wartości docelowych wskaźników</w:t>
            </w:r>
          </w:p>
          <w:p w:rsidRPr="007E035C" w:rsidR="00C0392D" w:rsidP="00BA1129" w:rsidRDefault="00C0392D" w14:paraId="3FDAAEAB" w14:textId="77777777">
            <w:pPr>
              <w:autoSpaceDE w:val="0"/>
              <w:autoSpaceDN w:val="0"/>
              <w:adjustRightInd w:val="0"/>
              <w:spacing w:before="120" w:line="300" w:lineRule="exact"/>
              <w:ind w:left="36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oraz</w:t>
            </w:r>
          </w:p>
          <w:p w:rsidRPr="007E035C" w:rsidR="00C0392D" w:rsidP="00BA1129" w:rsidRDefault="00C0392D" w14:paraId="436BA9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 wykaże starania swoje lub partnera projektu, aby osiągnąć deklarowane we wniosku wartości docelowe wskaźników.</w:t>
            </w:r>
          </w:p>
          <w:p w:rsidRPr="007E035C" w:rsidR="00C0392D" w:rsidP="00BA1129" w:rsidRDefault="00C0392D" w14:paraId="14644C63"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rsidRPr="007E035C" w:rsidR="00C0392D" w:rsidP="00BA1129" w:rsidRDefault="00C0392D" w14:paraId="66D33BC4" w14:textId="6E839B3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rsidRPr="007E035C" w:rsidR="00C0392D" w:rsidP="00630F0F" w:rsidRDefault="00C0392D" w14:paraId="50A8CB2F" w14:textId="77777777">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rsidRPr="007E035C" w:rsidR="00C0392D" w:rsidP="00BA1129" w:rsidRDefault="00C0392D" w14:paraId="7687A30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rsidR="00307A72" w:rsidP="00BA1129" w:rsidRDefault="00307A72" w14:paraId="5D7A45D0" w14:textId="77777777">
            <w:pPr>
              <w:spacing w:before="120" w:line="300" w:lineRule="exact"/>
              <w:rPr>
                <w:rFonts w:ascii="Open Sans" w:hAnsi="Open Sans" w:eastAsia="Times New Roman" w:cs="Open Sans"/>
                <w:b/>
                <w:color w:val="333333"/>
                <w:sz w:val="20"/>
                <w:szCs w:val="20"/>
                <w:lang w:eastAsia="pl-PL"/>
              </w:rPr>
            </w:pPr>
          </w:p>
          <w:p w:rsidRPr="007E035C" w:rsidR="00C0392D" w:rsidP="00BA1129" w:rsidRDefault="00C0392D" w14:paraId="4C859B3B" w14:textId="2F3348BD">
            <w:pPr>
              <w:spacing w:before="120" w:line="300" w:lineRule="exact"/>
              <w:rPr>
                <w:rFonts w:ascii="Open Sans" w:hAnsi="Open Sans" w:cs="Open Sans"/>
                <w:color w:val="333333"/>
                <w:sz w:val="20"/>
                <w:szCs w:val="20"/>
              </w:rPr>
            </w:pPr>
            <w:r w:rsidRPr="007E035C">
              <w:rPr>
                <w:rFonts w:ascii="Open Sans" w:hAnsi="Open Sans" w:eastAsia="Times New Roman" w:cs="Open Sans"/>
                <w:b/>
                <w:color w:val="333333"/>
                <w:sz w:val="20"/>
                <w:szCs w:val="20"/>
                <w:lang w:eastAsia="pl-PL"/>
              </w:rPr>
              <w:t xml:space="preserve">§ </w:t>
            </w:r>
            <w:r w:rsidRPr="007E035C">
              <w:rPr>
                <w:rFonts w:ascii="Open Sans" w:hAnsi="Open Sans" w:cs="Open Sans"/>
                <w:b/>
                <w:bCs/>
                <w:color w:val="333333"/>
                <w:sz w:val="20"/>
                <w:szCs w:val="20"/>
              </w:rPr>
              <w:t>19</w:t>
            </w:r>
          </w:p>
          <w:p w:rsidRPr="007E035C" w:rsidR="00C0392D" w:rsidP="00BA1129" w:rsidRDefault="00C0392D" w14:paraId="3CA10B1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rsidRPr="007E035C" w:rsidR="00C0392D" w:rsidP="00BA1129" w:rsidRDefault="00C0392D" w14:paraId="09323C7B" w14:textId="77777777">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rsidRPr="007E035C" w:rsidR="00C0392D" w:rsidP="00BA1129" w:rsidRDefault="00C0392D" w14:paraId="6747021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rsidRPr="007E035C" w:rsidR="00C0392D" w:rsidP="00BA1129" w:rsidRDefault="00C0392D" w14:paraId="2A280A2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nieprawdziwych lub niekompletnych oświadczeń deklaracji lub dokumentów;</w:t>
            </w:r>
          </w:p>
          <w:p w:rsidRPr="007E035C" w:rsidR="00C0392D" w:rsidP="00BA1129" w:rsidRDefault="00C0392D" w14:paraId="5D1AD6F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rsidRPr="007E035C" w:rsidR="00C0392D" w:rsidP="00BA1129" w:rsidRDefault="00C0392D" w14:paraId="69B64056" w14:textId="0FD0F5D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realizując umowę nie przestrzegał przepisów krajowych lub unijnych lub postanowień dokumentów, o których mowa w § 2 ust. 3 pkt 2 i 3;</w:t>
            </w:r>
            <w:r w:rsidRPr="007E035C" w:rsidR="0045585D">
              <w:rPr>
                <w:rFonts w:ascii="Open Sans" w:hAnsi="Open Sans" w:cs="Open Sans"/>
                <w:color w:val="333333"/>
                <w:sz w:val="20"/>
                <w:szCs w:val="20"/>
              </w:rPr>
              <w:br/>
            </w:r>
          </w:p>
          <w:p w:rsidRPr="007E035C" w:rsidR="00C0392D" w:rsidP="00BA1129" w:rsidRDefault="00C0392D" w14:paraId="0FCF0554" w14:textId="59DEE848">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rsidRPr="007E035C" w:rsidR="00C0392D" w:rsidP="00BA1129" w:rsidRDefault="00C0392D" w14:paraId="140C121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rsidRPr="007E035C" w:rsidR="00C0392D" w:rsidP="00BA1129" w:rsidRDefault="00C0392D" w14:paraId="2E1E4356"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rsidRPr="007E035C" w:rsidR="00C0392D" w:rsidP="00BA1129" w:rsidRDefault="00C0392D" w14:paraId="5A0A0B50"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rsidRPr="007E035C" w:rsidR="00C0392D" w:rsidP="00BA1129" w:rsidRDefault="00C0392D" w14:paraId="4E60EA6E"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rsidRPr="007E035C" w:rsidR="00C0392D" w:rsidP="00BA1129" w:rsidRDefault="00C0392D" w14:paraId="770E6D2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rsidRPr="007E035C" w:rsidR="00C0392D" w:rsidP="00BA1129" w:rsidRDefault="00C0392D" w14:paraId="7F7E604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zaprzestał realizacji projektu lub realizuje projekt w sposób niezgodny z umową;</w:t>
            </w:r>
          </w:p>
          <w:p w:rsidRPr="007E035C" w:rsidR="00C0392D" w:rsidP="00BA1129" w:rsidRDefault="00C0392D" w14:paraId="2E40B8BF"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rsidRPr="007E035C" w:rsidR="00C0392D" w:rsidP="00BA1129" w:rsidRDefault="00C0392D" w14:paraId="03FC445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rsidRPr="007E035C" w:rsidR="00C0392D" w:rsidP="00BA1129" w:rsidRDefault="00C0392D" w14:paraId="7FD685F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wprowadził środków zaradczych w stosunku do ustalonych nieprawidłowości we wskazanym terminie;</w:t>
            </w:r>
          </w:p>
          <w:p w:rsidRPr="007E035C" w:rsidR="00C0392D" w:rsidP="00BA1129" w:rsidRDefault="00C0392D" w14:paraId="63DF003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rsidRPr="007E035C" w:rsidR="00C0392D" w:rsidP="00BA1129" w:rsidRDefault="00C0392D" w14:paraId="7D183EEE"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rsidRPr="007E035C" w:rsidR="00C0392D" w:rsidP="00BA1129" w:rsidRDefault="00C0392D" w14:paraId="2633217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jest w stanie likwidacji lub gdy podlega zarządowi komisarycznemu lub gdy zawiesił swoją działalność gospodarczą lub jest przedmiotem podobnego postępowania;</w:t>
            </w:r>
          </w:p>
          <w:p w:rsidRPr="007E035C" w:rsidR="00C0392D" w:rsidP="00BA1129" w:rsidRDefault="00C0392D" w14:paraId="129735B0" w14:textId="1174EB8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rsidRPr="007E035C" w:rsidR="00C0392D" w:rsidP="00BA1129" w:rsidRDefault="00C0392D" w14:paraId="4DF34C8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wobec Partnera Wiodącego lub partnera projektu toczy się postępowanie karne w sprawie nadużyć o charakterze korupcyjnym </w:t>
            </w:r>
            <w:r w:rsidRPr="007E035C">
              <w:rPr>
                <w:rFonts w:ascii="Open Sans" w:hAnsi="Open Sans" w:cs="Open Sans"/>
                <w:color w:val="333333"/>
                <w:sz w:val="20"/>
                <w:szCs w:val="20"/>
              </w:rPr>
              <w:t>na szkodę interesów finansowych Unii Europejskiej.</w:t>
            </w:r>
          </w:p>
          <w:p w:rsidRPr="007E035C" w:rsidR="00C0392D" w:rsidP="00BA1129" w:rsidRDefault="00C0392D" w14:paraId="09CC65C3"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rsidRPr="007E035C" w:rsidR="00C0392D" w:rsidP="00BA1129" w:rsidRDefault="00C0392D" w14:paraId="0168A796"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rsidRPr="007E035C" w:rsidR="00C0392D" w:rsidP="00BA1129" w:rsidRDefault="00C0392D" w14:paraId="26F1CC62"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rsidRPr="007E035C" w:rsidR="00C0392D" w:rsidP="00BA1129" w:rsidRDefault="00C0392D" w14:paraId="253A897F"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Niezależnie od powodów rozwiązania umowy, Partner Wiodący składa końcowy wniosek o płatność dla projektu w terminie określonym przez Instytucję Zarządzającą oraz jest zobowiązany zarchiwizować dokumenty mające związek z jego realizacją w okresie, o którym mowa w § 8 ust. 17.</w:t>
            </w:r>
          </w:p>
          <w:p w:rsidRPr="007E035C" w:rsidR="00C0392D" w:rsidP="00BA1129" w:rsidRDefault="00C0392D" w14:paraId="51B98D76" w14:textId="102F7F0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20</w:t>
            </w:r>
          </w:p>
          <w:p w:rsidRPr="007E035C" w:rsidR="00C0392D" w:rsidP="00BA1129" w:rsidRDefault="00C0392D" w14:paraId="5674D287"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ZASTRZEŻENIA</w:t>
            </w:r>
          </w:p>
          <w:p w:rsidRPr="007E035C" w:rsidR="00C0392D" w:rsidP="00BA1129" w:rsidRDefault="00C0392D" w14:paraId="5ABD615A" w14:textId="6D18D043">
            <w:pPr>
              <w:numPr>
                <w:ilvl w:val="0"/>
                <w:numId w:val="20"/>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Szczegółowe zasady, które odnoszą się do zastrzeżeń dotyczących wyników kontroli, </w:t>
            </w:r>
            <w:r w:rsidRPr="007E035C">
              <w:rPr>
                <w:rFonts w:ascii="Open Sans" w:hAnsi="Open Sans" w:eastAsia="Times New Roman" w:cs="Open Sans"/>
                <w:color w:val="333333"/>
                <w:sz w:val="20"/>
                <w:szCs w:val="20"/>
                <w:lang w:eastAsia="pl-PL"/>
              </w:rPr>
              <w:t>o której mowa w art. 46 rozporządzenia Interreg, o ile zostały przewidziane, są uregulowane w przepisach krajowych wskazanych w Podręczniku programu.</w:t>
            </w:r>
          </w:p>
          <w:p w:rsidRPr="007E035C" w:rsidR="00C0392D" w:rsidP="00BA1129" w:rsidRDefault="00C0392D" w14:paraId="2E4CB18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rsidRPr="007E035C" w:rsidR="00C0392D" w:rsidP="00BA1129" w:rsidRDefault="00C0392D" w14:paraId="4F428CB6"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rsidRPr="007E035C" w:rsidR="00C0392D" w:rsidP="00BA1129" w:rsidRDefault="00C0392D" w14:paraId="471CFCB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rsidRPr="007E035C" w:rsidR="00C0392D" w:rsidP="00BA1129" w:rsidRDefault="00C0392D" w14:paraId="3E17766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może w każdym czasie wycofać swoje zastrzeżenia. Zastrzeżenia, które zostały wycofane, pozostawiane się bez rozpatrzenia. </w:t>
            </w:r>
          </w:p>
          <w:p w:rsidRPr="007E035C" w:rsidR="00C0392D" w:rsidP="00BA1129" w:rsidRDefault="00C0392D" w14:paraId="2525642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rsidRPr="007E035C" w:rsidR="00C0392D" w:rsidP="00BA1129" w:rsidRDefault="00C0392D" w14:paraId="267FB16A" w14:textId="408C6766">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Partnera Wiodącego. Zakończenie dodatkowych czynności lub działań wznawia bieg terminu.</w:t>
            </w:r>
          </w:p>
          <w:p w:rsidRPr="007E035C" w:rsidR="00C0392D" w:rsidP="00BA1129" w:rsidRDefault="00C0392D" w14:paraId="0BC5FE69"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rsidRPr="007E035C" w:rsidR="00C0392D" w:rsidP="00BA1129" w:rsidRDefault="00C0392D" w14:paraId="45BDBFE3" w14:textId="092925C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21</w:t>
            </w:r>
          </w:p>
          <w:p w:rsidRPr="007E035C" w:rsidR="00C0392D" w:rsidP="00BA1129" w:rsidRDefault="00C0392D" w14:paraId="1B7734B8" w14:textId="77777777">
            <w:pPr>
              <w:autoSpaceDE w:val="0"/>
              <w:autoSpaceDN w:val="0"/>
              <w:adjustRightInd w:val="0"/>
              <w:spacing w:before="120" w:line="300" w:lineRule="exact"/>
              <w:rPr>
                <w:rFonts w:ascii="Open Sans" w:hAnsi="Open Sans" w:eastAsia="Times New Roman" w:cs="Open Sans"/>
                <w:b/>
                <w:bCs/>
                <w:color w:val="333333"/>
                <w:sz w:val="20"/>
                <w:szCs w:val="20"/>
                <w:lang w:eastAsia="pl-PL"/>
              </w:rPr>
            </w:pPr>
            <w:r w:rsidRPr="007E035C">
              <w:rPr>
                <w:rFonts w:ascii="Open Sans" w:hAnsi="Open Sans" w:eastAsia="Times New Roman" w:cs="Open Sans"/>
                <w:b/>
                <w:bCs/>
                <w:color w:val="333333"/>
                <w:sz w:val="20"/>
                <w:szCs w:val="20"/>
                <w:lang w:eastAsia="pl-PL"/>
              </w:rPr>
              <w:t>ZASADY UDOSTĘPNIANIA DANYCH OSOBOWYCH</w:t>
            </w:r>
          </w:p>
          <w:p w:rsidRPr="007E035C" w:rsidR="00C0392D" w:rsidP="00BA1129" w:rsidRDefault="00C0392D" w14:paraId="472E34BC" w14:textId="6D180EFF">
            <w:pPr>
              <w:numPr>
                <w:ilvl w:val="0"/>
                <w:numId w:val="49"/>
              </w:numPr>
              <w:autoSpaceDE w:val="0"/>
              <w:autoSpaceDN w:val="0"/>
              <w:adjustRightInd w:val="0"/>
              <w:spacing w:before="120" w:line="300" w:lineRule="exact"/>
              <w:ind w:left="426" w:hanging="426"/>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Pr="007E035C" w:rsidR="00BA1129">
              <w:rPr>
                <w:rFonts w:ascii="Open Sans" w:hAnsi="Open Sans" w:eastAsia="Times New Roman" w:cs="Open Sans"/>
                <w:color w:val="333333"/>
                <w:sz w:val="20"/>
                <w:szCs w:val="20"/>
                <w:lang w:eastAsia="pl-PL"/>
              </w:rPr>
              <w:br/>
            </w:r>
          </w:p>
          <w:p w:rsidRPr="007E035C" w:rsidR="00C0392D" w:rsidP="00BA1129" w:rsidRDefault="00C0392D" w14:paraId="52A9EB7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ma świadomość, że jest administratorem w rozumieniu art. 4 pkt 7 RODO</w:t>
            </w:r>
            <w:bookmarkStart w:name="_Ref122438833" w:id="10"/>
            <w:r w:rsidRPr="007E035C">
              <w:rPr>
                <w:rFonts w:ascii="Open Sans" w:hAnsi="Open Sans" w:eastAsia="Times New Roman" w:cs="Open Sans"/>
                <w:color w:val="333333"/>
                <w:sz w:val="20"/>
                <w:szCs w:val="20"/>
                <w:vertAlign w:val="superscript"/>
                <w:lang w:eastAsia="pl-PL"/>
              </w:rPr>
              <w:footnoteReference w:id="4"/>
            </w:r>
            <w:bookmarkEnd w:id="10"/>
            <w:r w:rsidRPr="007E035C">
              <w:rPr>
                <w:rFonts w:ascii="Open Sans" w:hAnsi="Open Sans" w:eastAsia="Times New Roman" w:cs="Open Sans"/>
                <w:color w:val="333333"/>
                <w:sz w:val="20"/>
                <w:szCs w:val="20"/>
                <w:lang w:eastAsia="pl-PL"/>
              </w:rPr>
              <w:t xml:space="preserve"> w stosunku do danych osobowych gromadzonych w związku z realizacją projektu, </w:t>
            </w:r>
            <w:bookmarkStart w:name="_Hlk99973568" w:id="11"/>
            <w:r w:rsidRPr="007E035C">
              <w:rPr>
                <w:rFonts w:ascii="Open Sans" w:hAnsi="Open Sans" w:eastAsia="Times New Roman" w:cs="Open Sans"/>
                <w:color w:val="333333"/>
                <w:sz w:val="20"/>
                <w:szCs w:val="20"/>
                <w:lang w:eastAsia="pl-PL"/>
              </w:rPr>
              <w:t xml:space="preserve">w tym zwłaszcza danych </w:t>
            </w:r>
            <w:r w:rsidRPr="007E035C">
              <w:rPr>
                <w:rFonts w:ascii="Open Sans" w:hAnsi="Open Sans" w:eastAsia="Times New Roman" w:cs="Open Sans"/>
                <w:color w:val="333333"/>
                <w:sz w:val="20"/>
                <w:szCs w:val="20"/>
                <w:lang w:eastAsia="pl-PL"/>
              </w:rPr>
              <w:t>osobowych przekazanych mu przez partnerów uczestniczących w projekcie.</w:t>
            </w:r>
            <w:bookmarkEnd w:id="11"/>
          </w:p>
          <w:p w:rsidRPr="007E035C" w:rsidR="00C0392D" w:rsidP="00BA1129" w:rsidRDefault="00C0392D" w14:paraId="5BBBD00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odpowiada za przetwarzanie danych osobowych i ich ochronę zgodnie z przepisami prawa dotyczącymi danych osobowych i prywatności, w tym w szczególności z RODO</w:t>
            </w:r>
            <w:bookmarkStart w:name="_Ref122438930" w:id="12"/>
            <w:r w:rsidRPr="007E035C">
              <w:rPr>
                <w:rFonts w:ascii="Open Sans" w:hAnsi="Open Sans" w:eastAsia="Times New Roman" w:cs="Open Sans"/>
                <w:color w:val="333333"/>
                <w:sz w:val="20"/>
                <w:szCs w:val="20"/>
                <w:vertAlign w:val="superscript"/>
                <w:lang w:eastAsia="pl-PL"/>
              </w:rPr>
              <w:footnoteReference w:id="5"/>
            </w:r>
            <w:bookmarkEnd w:id="12"/>
            <w:r w:rsidRPr="007E035C">
              <w:rPr>
                <w:rFonts w:ascii="Open Sans" w:hAnsi="Open Sans" w:eastAsia="Times New Roman" w:cs="Open Sans"/>
                <w:color w:val="333333"/>
                <w:sz w:val="20"/>
                <w:szCs w:val="20"/>
                <w:lang w:eastAsia="pl-PL"/>
              </w:rPr>
              <w:t xml:space="preserve"> oraz przepisami państwa właściwego z uwagi na swoją siedzibę. </w:t>
            </w:r>
          </w:p>
          <w:p w:rsidRPr="007E035C" w:rsidR="00C0392D" w:rsidP="00BA1129" w:rsidRDefault="00C0392D" w14:paraId="4F29AB6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realizowanym projektem Partner Wiodący udostępnia gromadzone dane osobowe Instytucji Zarządzającej, Wspólnemu Sekretariatowi oraz właściwemu Kontrolerowi.</w:t>
            </w:r>
          </w:p>
          <w:p w:rsidRPr="007E035C" w:rsidR="00C0392D" w:rsidP="00BA1129" w:rsidRDefault="00C0392D" w14:paraId="0CA0C9F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rsidRPr="007E035C" w:rsidR="00C0392D" w:rsidP="00BA1129" w:rsidRDefault="00C0392D" w14:paraId="0F6FAEEB"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Zakres kategorii udostępnianych danych osobowych - wskazany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wprowadzenia tych zmian.</w:t>
            </w:r>
          </w:p>
          <w:p w:rsidRPr="007E035C" w:rsidR="00C0392D" w:rsidP="00BA1129" w:rsidRDefault="00C0392D" w14:paraId="4A961FB9"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wyniku udostępniania przez Partnera Wiodącego danych osobowych instytucje, o których mowa w ust. 4, otrzymujące te dane, stają się samodzielnymi administratorami udostępnionych danych, odrębnymi od Partnera Wiodącego.</w:t>
            </w:r>
          </w:p>
          <w:p w:rsidRPr="007E035C" w:rsidR="00C0392D" w:rsidP="00BA1129" w:rsidRDefault="00C0392D" w14:paraId="7C4BD871"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mogą udostępniać dane innym podmiotom</w:t>
            </w:r>
            <w:r w:rsidRPr="007E035C" w:rsidDel="009270CA">
              <w:rPr>
                <w:rFonts w:ascii="Open Sans" w:hAnsi="Open Sans" w:eastAsia="Times New Roman" w:cs="Open Sans"/>
                <w:color w:val="333333"/>
                <w:sz w:val="20"/>
                <w:szCs w:val="20"/>
                <w:lang w:eastAsia="pl-PL"/>
              </w:rPr>
              <w:t xml:space="preserve"> </w:t>
            </w:r>
            <w:r w:rsidRPr="007E035C">
              <w:rPr>
                <w:rFonts w:ascii="Open Sans" w:hAnsi="Open Sans" w:eastAsia="Times New Roman" w:cs="Open Sans"/>
                <w:color w:val="333333"/>
                <w:sz w:val="20"/>
                <w:szCs w:val="20"/>
                <w:lang w:eastAsia="pl-PL"/>
              </w:rPr>
              <w:t>oraz organom Unii Europejskiej w zakresie niezbędnym do realizacji zadań związanych z wdrażaniem programu, określonych w przepisach prawa lub w umowie.</w:t>
            </w:r>
          </w:p>
          <w:p w:rsidRPr="007E035C" w:rsidR="00C0392D" w:rsidP="00BA1129" w:rsidRDefault="00C0392D" w14:paraId="04BB57E6"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nie będą przekazywały udostępnionych danych osobowych do państwa trzeciego i organizacji międzynarodowej innej niż Unia Europejska.</w:t>
            </w:r>
          </w:p>
          <w:p w:rsidRPr="007E035C" w:rsidR="00C0392D" w:rsidP="00BA1129" w:rsidRDefault="00C0392D" w14:paraId="2227B4F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ich wprowadzenia.</w:t>
            </w:r>
          </w:p>
          <w:p w:rsidRPr="007E035C" w:rsidR="00C0392D" w:rsidP="00BA1129" w:rsidRDefault="00C0392D" w14:paraId="6855901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realizacją projektu, </w:t>
            </w:r>
            <w:r w:rsidRPr="007E035C">
              <w:rPr>
                <w:rFonts w:ascii="Open Sans" w:hAnsi="Open Sans" w:cs="Open Sans"/>
                <w:color w:val="333333"/>
                <w:sz w:val="20"/>
                <w:szCs w:val="20"/>
              </w:rPr>
              <w:t xml:space="preserve">i które ma wpływ na przepływ danych w systemie </w:t>
            </w:r>
            <w:r w:rsidRPr="007E035C">
              <w:rPr>
                <w:rFonts w:ascii="Open Sans" w:hAnsi="Open Sans" w:cs="Open Sans"/>
                <w:color w:val="333333"/>
                <w:sz w:val="20"/>
                <w:szCs w:val="20"/>
              </w:rPr>
              <w:t>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hAnsi="Open Sans" w:eastAsia="Times New Roman" w:cs="Open Sans"/>
                <w:color w:val="333333"/>
                <w:sz w:val="20"/>
                <w:szCs w:val="20"/>
                <w:lang w:eastAsia="pl-PL"/>
              </w:rPr>
              <w:t xml:space="preserve"> w celu jego wyjaśnienia i podjęcia środków zaradczych.</w:t>
            </w:r>
          </w:p>
          <w:p w:rsidRPr="007E035C" w:rsidR="00C0392D" w:rsidP="00BA1129" w:rsidRDefault="00C0392D" w14:paraId="3584A216"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rsidRPr="007E035C" w:rsidR="00C0392D" w:rsidP="00BA1129" w:rsidRDefault="00C0392D" w14:paraId="3C4AEB87"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w:history="1" r:id="rId8">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w:history="1" r:id="rId9">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rsidRPr="007E035C" w:rsidR="00C0392D" w:rsidP="00BA1129" w:rsidRDefault="00C0392D" w14:paraId="213A631A"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rsidRPr="007E035C" w:rsidR="00C0392D" w:rsidP="00BA1129" w:rsidRDefault="00C0392D" w14:paraId="57F893BE"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Wzajemne informowanie, o którym mowa w ust. 11, powinno dotyczyć co najmniej takiego zakresu informacji, o którym mowa w art. 33 ust. 3 RODO.</w:t>
            </w:r>
          </w:p>
          <w:p w:rsidRPr="007E035C" w:rsidR="00C0392D" w:rsidP="00BA1129" w:rsidRDefault="00C0392D" w14:paraId="7648BBC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Każdy z administratorów obsługuje i zgłasza naruszenia w zakresie ochrony danych osobowych oraz zawiadamiania osoby, których dane dotyczą samodzielnie.</w:t>
            </w:r>
          </w:p>
          <w:p w:rsidRPr="007E035C" w:rsidR="00C0392D" w:rsidP="00BA1129" w:rsidRDefault="00C0392D" w14:paraId="5F59E198"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 xml:space="preserve">które mogą mieć negatywny wpływ na ich </w:t>
            </w:r>
            <w:r w:rsidRPr="007E035C">
              <w:rPr>
                <w:rFonts w:ascii="Open Sans" w:hAnsi="Open Sans" w:cs="Open Sans"/>
                <w:color w:val="333333"/>
                <w:sz w:val="20"/>
                <w:szCs w:val="20"/>
              </w:rPr>
              <w:t>przetwarzanie</w:t>
            </w:r>
            <w:r w:rsidRPr="007E035C">
              <w:rPr>
                <w:rFonts w:ascii="Open Sans" w:hAnsi="Open Sans" w:eastAsia="Times New Roman" w:cs="Open Sans"/>
                <w:color w:val="333333"/>
                <w:sz w:val="20"/>
                <w:szCs w:val="20"/>
                <w:lang w:eastAsia="pl-PL"/>
              </w:rPr>
              <w:t xml:space="preserve"> w związku z realizacją projektu:</w:t>
            </w:r>
          </w:p>
          <w:p w:rsidRPr="007E035C" w:rsidR="00C0392D" w:rsidP="00BA1129" w:rsidRDefault="00C0392D" w14:paraId="1630658E"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rsidRPr="007E035C" w:rsidR="00C0392D" w:rsidP="00BA1129" w:rsidRDefault="00C0392D" w14:paraId="59B4AA30"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czynnościach lub postępowaniach prowadzonych w szczególności przez organ nadzorczy, urzędy państwowe, policję lub sąd.</w:t>
            </w:r>
          </w:p>
          <w:p w:rsidRPr="007E035C" w:rsidR="00C0392D" w:rsidP="00BA1129" w:rsidRDefault="00C0392D" w14:paraId="02F1D6B9" w14:textId="1C98B0FE">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hAnsi="Open Sans" w:eastAsia="Times New Roman" w:cs="Open Sans"/>
                <w:color w:val="333333"/>
                <w:sz w:val="20"/>
                <w:szCs w:val="20"/>
                <w:lang w:eastAsia="pl-PL"/>
              </w:rPr>
              <w:t>.</w:t>
            </w:r>
            <w:r w:rsidRPr="007E035C" w:rsidR="0045585D">
              <w:rPr>
                <w:rFonts w:ascii="Open Sans" w:hAnsi="Open Sans" w:eastAsia="Times New Roman" w:cs="Open Sans"/>
                <w:color w:val="333333"/>
                <w:sz w:val="20"/>
                <w:szCs w:val="20"/>
                <w:lang w:eastAsia="pl-PL"/>
              </w:rPr>
              <w:br/>
            </w:r>
          </w:p>
          <w:p w:rsidRPr="007E035C" w:rsidR="00C0392D" w:rsidP="00BA1129" w:rsidRDefault="00C0392D" w14:paraId="12C71E2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rsidRPr="007E035C" w:rsidR="00C0392D" w:rsidP="00BA1129" w:rsidRDefault="00C0392D" w14:paraId="7BDD42D8"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w:t>
            </w:r>
            <w:r w:rsidRPr="007E035C">
              <w:rPr>
                <w:rFonts w:ascii="Open Sans" w:hAnsi="Open Sans" w:eastAsia="Times New Roman" w:cs="Open Sans"/>
                <w:color w:val="333333"/>
                <w:sz w:val="20"/>
                <w:szCs w:val="20"/>
                <w:lang w:eastAsia="pl-PL"/>
              </w:rPr>
              <w:t>przepisów prawa i umowy, w szczególności tych wskazanych w art. 35 i 36 RODO.</w:t>
            </w:r>
          </w:p>
          <w:p w:rsidRPr="007E035C" w:rsidR="00C0392D" w:rsidP="00BA1129" w:rsidRDefault="00C0392D" w14:paraId="725A4689" w14:textId="48B590D4">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rsidRPr="007E035C" w:rsidR="00C0392D" w:rsidP="00BA1129" w:rsidRDefault="00C0392D" w14:paraId="1801EE54" w14:textId="342CF29A">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1D20CFA7" w14:textId="0A9B3543">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rsidRPr="007E035C" w:rsidR="00C0392D" w:rsidP="00BA1129" w:rsidRDefault="00C0392D" w14:paraId="0ECB09EB"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rsidRPr="007E035C" w:rsidR="00C0392D" w:rsidP="00BA1129" w:rsidRDefault="00C0392D" w14:paraId="1E484474"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rsidRPr="007E035C" w:rsidR="00C0392D" w:rsidP="00BA1129" w:rsidRDefault="00C0392D" w14:paraId="5576E5F0"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rsidRPr="007E035C" w:rsidR="00C0392D" w:rsidP="00BA1129" w:rsidRDefault="00C0392D" w14:paraId="4D60132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rsidRPr="007E035C" w:rsidR="00C0392D" w:rsidP="00BA1129" w:rsidRDefault="00C0392D" w14:paraId="79CCDA99"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rsidRPr="007E035C" w:rsidR="00C0392D" w:rsidP="00BA1129" w:rsidRDefault="00C0392D" w14:paraId="42EB0855" w14:textId="067EFB10">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w:t>
            </w:r>
            <w:r w:rsidRPr="007E035C">
              <w:rPr>
                <w:rFonts w:ascii="Open Sans" w:hAnsi="Open Sans" w:cs="Open Sans"/>
                <w:color w:val="333333"/>
                <w:sz w:val="20"/>
                <w:szCs w:val="20"/>
              </w:rPr>
              <w:t>postępowaniach o udzielenie zamówienia publicznego, planowanych i udzielonych zamówieniach, informacje o zawartych umowach i wyłonionych wykonawcach oraz personelu projektu w odniesieniu do własnej części realizowanego projektu;</w:t>
            </w:r>
          </w:p>
          <w:p w:rsidRPr="007E035C" w:rsidR="00C0392D" w:rsidP="00BA1129" w:rsidRDefault="00C0392D" w14:paraId="4DAB7C5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rsidRPr="007E035C" w:rsidR="00C0392D" w:rsidP="00BA1129" w:rsidRDefault="00C0392D" w14:paraId="46CD2EA7"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rsidRPr="007E035C" w:rsidR="00C0392D" w:rsidP="00BA1129" w:rsidRDefault="00C0392D" w14:paraId="4883A6D7"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rsidRPr="007E035C" w:rsidR="00C0392D" w:rsidP="00BA1129" w:rsidRDefault="00C0392D" w14:paraId="7DA46EB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rsidRPr="007E035C" w:rsidR="00C0392D" w:rsidP="00BA1129" w:rsidRDefault="00C0392D" w14:paraId="2837DF1C"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rsidRPr="007E035C" w:rsidR="00C0392D" w:rsidP="00BA1129" w:rsidRDefault="00C0392D" w14:paraId="0277086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t>
            </w:r>
            <w:r w:rsidRPr="007E035C">
              <w:rPr>
                <w:rFonts w:ascii="Open Sans" w:hAnsi="Open Sans" w:cs="Open Sans"/>
                <w:color w:val="333333"/>
                <w:sz w:val="20"/>
                <w:szCs w:val="20"/>
              </w:rPr>
              <w:t>wzorem udostępnionym na stronie internetowej programu. Wszelkie działania w CST2021 osób uprawnionych są traktowane w sensie prawnym jako działanie Partnera Wiodącego.</w:t>
            </w:r>
          </w:p>
          <w:p w:rsidRPr="007E035C" w:rsidR="00C0392D" w:rsidP="00BA1129" w:rsidRDefault="00C0392D" w14:paraId="2B8AC325"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rsidRPr="007E035C" w:rsidR="00C0392D" w:rsidP="00BA1129" w:rsidRDefault="00C0392D" w14:paraId="056D26DB"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rsidRPr="007E035C" w:rsidR="00C0392D" w:rsidP="00BA1129" w:rsidRDefault="00C0392D" w14:paraId="477863D1"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rsidRPr="007E035C" w:rsidR="00C0392D" w:rsidP="00BA1129" w:rsidRDefault="00C0392D" w14:paraId="709A34F8"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Wszelka korespondencja pomiędzy Partnerem Wiodącym a właściwym </w:t>
            </w:r>
            <w:r w:rsidRPr="007E035C">
              <w:rPr>
                <w:rFonts w:ascii="Open Sans" w:hAnsi="Open Sans" w:cs="Open Sans"/>
                <w:color w:val="333333"/>
                <w:sz w:val="20"/>
                <w:szCs w:val="20"/>
              </w:rPr>
              <w:t>Kontrolerem, Wspólnym Sekretariatem i Instytucją Zarządzającą prowadzona jest wyłącznie w CST2021, z zastrzeżeniem ust. 9.</w:t>
            </w:r>
          </w:p>
          <w:p w:rsidRPr="007E035C" w:rsidR="00C0392D" w:rsidP="00BA1129" w:rsidRDefault="00C0392D" w14:paraId="66EF0B72"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Przedmiotem komunikacji wyłącznie w CST2021 nie mogą być następujące kategorie spraw:</w:t>
            </w:r>
          </w:p>
          <w:p w:rsidRPr="007E035C" w:rsidR="00C0392D" w:rsidP="00BA1129" w:rsidRDefault="00C0392D" w14:paraId="7B97104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rsidRPr="007E035C" w:rsidR="00C0392D" w:rsidP="00BA1129" w:rsidRDefault="00C0392D" w14:paraId="6D580A9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rsidRPr="007E035C" w:rsidR="00C0392D" w:rsidP="00BA1129" w:rsidRDefault="00C0392D" w14:paraId="659A6545"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rsidRPr="007E035C" w:rsidR="00C0392D" w:rsidP="00BA1129" w:rsidRDefault="00C0392D" w14:paraId="6F2BE6F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rsidRPr="007E035C" w:rsidR="00C0392D" w:rsidP="00BA1129" w:rsidRDefault="00C0392D" w14:paraId="0249CA2A"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rsidRPr="007E035C" w:rsidR="00C0392D" w:rsidP="00BA1129" w:rsidRDefault="00C0392D" w14:paraId="63DD54BE"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rsidRPr="007E035C" w:rsidR="00C0392D" w:rsidP="00BA1129" w:rsidRDefault="00C0392D" w14:paraId="3D08F2AA" w14:textId="2A41CC7E">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Pr="007E035C" w:rsidR="00BA1129">
              <w:rPr>
                <w:rFonts w:ascii="Open Sans" w:hAnsi="Open Sans" w:cs="Open Sans"/>
                <w:color w:val="333333"/>
                <w:sz w:val="20"/>
                <w:szCs w:val="20"/>
              </w:rPr>
              <w:br/>
            </w:r>
          </w:p>
          <w:p w:rsidRPr="007E035C" w:rsidR="00C0392D" w:rsidP="00BA1129" w:rsidRDefault="00C0392D" w14:paraId="1B5234F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Osoby uprawnione przez Partnera Wiodącego zobowiązane są do przestrzegania Regulaminu </w:t>
            </w:r>
            <w:r w:rsidRPr="007E035C">
              <w:rPr>
                <w:rFonts w:ascii="Open Sans" w:hAnsi="Open Sans" w:cs="Open Sans"/>
                <w:color w:val="333333"/>
                <w:sz w:val="20"/>
                <w:szCs w:val="20"/>
              </w:rPr>
              <w:t>bezpieczeństwa informacji przetwarzanych w CST2021.</w:t>
            </w:r>
          </w:p>
          <w:p w:rsidRPr="007E035C" w:rsidR="00C0392D" w:rsidP="00BA1129" w:rsidRDefault="00C0392D" w14:paraId="3BC75720"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rsidRPr="007E035C" w:rsidR="00C0392D" w:rsidP="00BA1129" w:rsidRDefault="00C0392D" w14:paraId="69664D93"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rsidRPr="007E035C" w:rsidR="00C0392D" w:rsidP="00BA1129" w:rsidRDefault="00C0392D" w14:paraId="14BAF046"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rsidRPr="007E035C" w:rsidR="00C0392D" w:rsidP="00BA1129" w:rsidRDefault="00C0392D" w14:paraId="62A0682C" w14:textId="7F570960">
            <w:pPr>
              <w:tabs>
                <w:tab w:val="left" w:pos="975"/>
              </w:tabs>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23</w:t>
            </w:r>
          </w:p>
          <w:p w:rsidRPr="007E035C" w:rsidR="00C0392D" w:rsidP="00BA1129" w:rsidRDefault="00C0392D" w14:paraId="3EC94969"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POSTANOWIENIA KOŃCOWE</w:t>
            </w:r>
          </w:p>
          <w:p w:rsidRPr="007E035C" w:rsidR="00C0392D" w:rsidP="00BA1129" w:rsidRDefault="00C0392D" w14:paraId="4B120A6D"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rsidRPr="007E035C" w:rsidR="00C0392D" w:rsidP="00BA1129" w:rsidRDefault="00C0392D" w14:paraId="0E26C3CE"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kwestiach nieuregulowanych umową stosuje się przepisy określone w § 2 ust. 3 oraz niesprzeczne z nimi, właściwe przepisy prawa krajowego Instytucji Zarządzającej.</w:t>
            </w:r>
          </w:p>
          <w:p w:rsidRPr="007E035C" w:rsidR="00C0392D" w:rsidP="00BA1129" w:rsidRDefault="00C0392D" w14:paraId="00325EE7" w14:textId="125FD8DC">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wchodzi w życie z dniem jej podpisania przez ostatnią ze Stron.</w:t>
            </w:r>
          </w:p>
          <w:p w:rsidRPr="007E035C" w:rsidR="00C0392D" w:rsidP="00BA1129" w:rsidRDefault="00C0392D" w14:paraId="276F65B6"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obowiązuje do czasu wypełnienia wszystkich zobowiązań Partnera Wiodącego, w tym obowiązków związanych z zachowaniem trwałości projektu oraz obowiązków archiwizacyjnych opisanych w § 8 ust.17 i 21 pkt 1.</w:t>
            </w:r>
            <w:bookmarkStart w:name="_Ref122438882" w:id="13"/>
            <w:r w:rsidRPr="007E035C">
              <w:rPr>
                <w:rFonts w:ascii="Open Sans" w:hAnsi="Open Sans" w:eastAsia="Times New Roman" w:cs="Open Sans"/>
                <w:color w:val="333333"/>
                <w:sz w:val="20"/>
                <w:szCs w:val="20"/>
                <w:vertAlign w:val="superscript"/>
                <w:lang w:eastAsia="pl-PL"/>
              </w:rPr>
              <w:footnoteReference w:id="6"/>
            </w:r>
            <w:bookmarkEnd w:id="13"/>
          </w:p>
          <w:p w:rsidRPr="007E035C" w:rsidR="00C0392D" w:rsidP="00BA1129" w:rsidRDefault="00C0392D" w14:paraId="779DCDE2" w14:textId="77777777">
            <w:pPr>
              <w:numPr>
                <w:ilvl w:val="0"/>
                <w:numId w:val="39"/>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rsidRPr="007E035C" w:rsidR="00C0392D" w:rsidP="00BA1129" w:rsidRDefault="00C0392D" w14:paraId="7BF04C5C" w14:textId="020F236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Pr="007E035C" w:rsidR="00BA1129">
              <w:rPr>
                <w:rFonts w:ascii="Open Sans" w:hAnsi="Open Sans" w:cs="Open Sans"/>
                <w:color w:val="333333"/>
                <w:sz w:val="20"/>
                <w:szCs w:val="20"/>
              </w:rPr>
              <w:br/>
            </w:r>
          </w:p>
          <w:p w:rsidRPr="007E035C" w:rsidR="00C0392D" w:rsidP="00BA1129" w:rsidRDefault="00C0392D" w14:paraId="4CAE6FF7" w14:textId="24B38441">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rsidRPr="007E035C" w:rsidR="00C0392D" w:rsidP="00BA1129" w:rsidRDefault="00C0392D" w14:paraId="5B0A2B06" w14:textId="7777777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w:t>
            </w:r>
            <w:r w:rsidRPr="007E035C">
              <w:rPr>
                <w:rFonts w:ascii="Open Sans" w:hAnsi="Open Sans" w:cs="Open Sans"/>
                <w:color w:val="333333"/>
                <w:sz w:val="20"/>
                <w:szCs w:val="20"/>
              </w:rPr>
              <w:t>portalu internetowym prowadzonym przez ministra właściwego do spraw rozwoju regionalnego.</w:t>
            </w:r>
          </w:p>
          <w:p w:rsidRPr="007E035C" w:rsidR="00C0392D" w:rsidP="00BA1129" w:rsidRDefault="00C0392D" w14:paraId="30216C48" w14:textId="490FB75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24</w:t>
            </w:r>
          </w:p>
          <w:p w:rsidRPr="007E035C" w:rsidR="00C0392D" w:rsidP="00BA1129" w:rsidRDefault="00C0392D" w14:paraId="0D43DD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rsidRPr="007E035C" w:rsidR="00C0392D" w:rsidP="00BA1129" w:rsidRDefault="00C0392D" w14:paraId="7F990F72"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rsidRPr="007E035C" w:rsidR="00C0392D" w:rsidP="00BA1129" w:rsidRDefault="00C0392D" w14:paraId="2DF27297"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rsidRPr="007E035C" w:rsidR="00C0392D" w:rsidP="00BA1129" w:rsidRDefault="00C0392D" w14:paraId="4922CD2B"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rsidRPr="007E035C" w:rsidR="00C0392D" w:rsidP="00BA1129" w:rsidRDefault="00C0392D" w14:paraId="5725BAF1"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rsidRPr="007E035C" w:rsidR="00C0392D" w:rsidP="00BA1129" w:rsidRDefault="00C0392D" w14:paraId="5D81A4F6"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skrzynka ePUAP.</w:t>
            </w:r>
          </w:p>
          <w:p w:rsidRPr="007E035C" w:rsidR="00C0392D" w:rsidP="00BA1129" w:rsidRDefault="00C0392D" w14:paraId="5DCC7827" w14:textId="2444C833">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rsidRPr="007E035C" w:rsidR="00C0392D" w:rsidP="00BA1129" w:rsidRDefault="00C0392D" w14:paraId="082A552D"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rsidRPr="007E035C" w:rsidR="00C0392D" w:rsidP="00BA1129" w:rsidRDefault="00C0392D" w14:paraId="5B124D2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rsidRPr="007E035C" w:rsidR="00C0392D" w:rsidP="00BA1129" w:rsidRDefault="00C0392D" w14:paraId="6825C427" w14:textId="245A3735">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Pr="007E035C" w:rsidR="00AB611A">
              <w:rPr>
                <w:rFonts w:ascii="Open Sans" w:hAnsi="Open Sans" w:cs="Open Sans"/>
                <w:color w:val="333333"/>
                <w:sz w:val="20"/>
                <w:szCs w:val="20"/>
              </w:rPr>
              <w:br/>
            </w:r>
          </w:p>
          <w:p w:rsidRPr="007E035C" w:rsidR="00C0392D" w:rsidP="00BA1129" w:rsidRDefault="00C0392D" w14:paraId="0BE2EBDB"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rsidRPr="007E035C" w:rsidR="00C0392D" w:rsidP="00BA1129" w:rsidRDefault="00C0392D" w14:paraId="1B7EE250"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6DBCE1E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rsidRPr="007E035C" w:rsidR="00C0392D" w:rsidP="00BA1129" w:rsidRDefault="00C0392D" w14:paraId="0233B976"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rsidRPr="007E035C" w:rsidR="00C0392D" w:rsidP="00BA1129" w:rsidRDefault="00C0392D" w14:paraId="155E834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rsidRPr="007E035C" w:rsidR="00C0392D" w:rsidP="00BA1129" w:rsidRDefault="00C0392D" w14:paraId="65DE7F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23C69546"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rsidRPr="007E035C" w:rsidR="00C0392D" w:rsidP="00BA1129" w:rsidRDefault="00C0392D" w14:paraId="14597247" w14:textId="77777777">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rsidRPr="007E035C" w:rsidR="00C0392D" w:rsidP="00BA1129" w:rsidRDefault="00C0392D" w14:paraId="4681CB16" w14:textId="77777777">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rsidRPr="007E035C" w:rsidR="00C0392D" w:rsidP="00BA1129" w:rsidRDefault="00C0392D" w14:paraId="7C58D4CB" w14:textId="77777777">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rsidRPr="007E035C" w:rsidR="00C0392D" w:rsidP="00BA1129" w:rsidRDefault="00C0392D" w14:paraId="76E86CB9"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00C0392D" w:rsidP="00BA1129" w:rsidRDefault="00C0392D" w14:paraId="4D9FF48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Zmiany adresów, które są podane w ust. 3, nie wymagają zmiany umowy w formie aneksu.</w:t>
            </w:r>
          </w:p>
          <w:p w:rsidRPr="007E035C" w:rsidR="00C0392D" w:rsidP="00BA1129" w:rsidRDefault="00C0392D" w14:paraId="0C741072" w14:textId="7055FFD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25</w:t>
            </w:r>
          </w:p>
          <w:p w:rsidRPr="007E035C" w:rsidR="00C0392D" w:rsidP="00BA1129" w:rsidRDefault="00C0392D" w14:paraId="5BA7AA7F"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rsidRPr="007E035C" w:rsidR="00C0392D" w:rsidP="00BA1129" w:rsidRDefault="00C0392D" w14:paraId="4A44B61C"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W przypadku sporu umowa podlega prawu polskiemu z poszanowaniem § 23 ust. 2.</w:t>
            </w:r>
          </w:p>
          <w:p w:rsidRPr="007E035C" w:rsidR="00C0392D" w:rsidP="00BA1129" w:rsidRDefault="00C0392D" w14:paraId="490B203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Strony będą dążyć do rozstrzygnięcia na drodze polubownej. Jeśli strony nie uzgodnią inaczej, postępowanie koncyliacyjne będzie prowadzone w języku polskim, z udziałem tłumacza, w przypadku gdy Partnerem Wiodącym jest podmiot słowacki.</w:t>
            </w:r>
          </w:p>
          <w:p w:rsidRPr="007E035C" w:rsidR="00C0392D" w:rsidP="00BA1129" w:rsidRDefault="00C0392D" w14:paraId="4ADEF7B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W przypadku gdy spór nie jest rozstrzygnięty na drodze negocjacji polubownych, będzie on rozstrzygnięty przez sąd powszechny właściwy dla siedziby Instytucji Zarządzającej.</w:t>
            </w:r>
          </w:p>
          <w:p w:rsidRPr="007E035C" w:rsidR="00C0392D" w:rsidP="00BA1129" w:rsidRDefault="00C0392D" w14:paraId="66D1908D" w14:textId="6D418A24">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rsidRPr="007E035C" w:rsidR="00C0392D" w:rsidP="00BA1129" w:rsidRDefault="00C0392D" w14:paraId="10A35B19"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rsidRPr="007E035C" w:rsidR="00C0392D" w:rsidP="00BA1129" w:rsidRDefault="00C0392D" w14:paraId="65EA9AC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rsidRPr="007E035C" w:rsidR="00C0392D" w:rsidP="00BA1129" w:rsidRDefault="00C0392D" w14:paraId="7441D109"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rsidRPr="007E035C" w:rsidR="00C0392D" w:rsidP="00BA1129" w:rsidRDefault="00C0392D" w14:paraId="1BFD3E4F"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Instytucją Zarządzającą;</w:t>
            </w:r>
          </w:p>
          <w:p w:rsidRPr="007E035C" w:rsidR="00C0392D" w:rsidP="00BA1129" w:rsidRDefault="00C0392D" w14:paraId="5D4C0FE0"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rsidRPr="007E035C" w:rsidR="00C0392D" w:rsidP="00BA1129" w:rsidRDefault="00C0392D" w14:paraId="4A09E089" w14:textId="17E3597D">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rsidR="00325E01" w:rsidP="00050A39" w:rsidRDefault="00C0392D" w14:paraId="58972C74"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rsidR="00050A39" w:rsidP="00050A39" w:rsidRDefault="00050A39" w14:paraId="70B00342"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F85C17" w:rsidR="00F85C17" w:rsidP="00F85C17" w:rsidRDefault="00F85C17" w14:paraId="066B47B3" w14:textId="1E600E2E">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br/>
            </w:r>
          </w:p>
          <w:p w:rsidRPr="00050A39" w:rsidR="00050A39" w:rsidP="00050A39" w:rsidRDefault="00050A39" w14:paraId="3C7E28D5" w14:textId="7713C12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color="034DA1" w:sz="4" w:space="0"/>
              <w:left w:val="single" w:color="034DA1" w:sz="4" w:space="0"/>
              <w:bottom w:val="single" w:color="034DA1" w:sz="4" w:space="0"/>
              <w:right w:val="single" w:color="034DA1" w:sz="4" w:space="0"/>
            </w:tcBorders>
            <w:tcMar/>
          </w:tcPr>
          <w:p w:rsidRPr="007E035C" w:rsidR="00311A84" w:rsidP="4A9F6154" w:rsidRDefault="00311A84" w14:paraId="2FEAD7EE" w14:textId="5A571A96">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color w:val="333333"/>
                <w:sz w:val="20"/>
                <w:szCs w:val="20"/>
                <w:lang w:val="pl-PL"/>
              </w:rPr>
              <w:t xml:space="preserve">Zmluva o poskytnutí príspevku č. </w:t>
            </w:r>
            <w:r w:rsidRPr="4A9F6154" w:rsidR="00311A84">
              <w:rPr>
                <w:rFonts w:ascii="Open Sans" w:hAnsi="Open Sans" w:cs="Open Sans"/>
                <w:color w:val="333333"/>
                <w:sz w:val="20"/>
                <w:szCs w:val="20"/>
                <w:highlight w:val="lightGray"/>
                <w:lang w:val="pl-PL"/>
              </w:rPr>
              <w:t>……………………………………………………….…….…</w:t>
            </w:r>
          </w:p>
          <w:p w:rsidRPr="007E035C" w:rsidR="00311A84" w:rsidP="4A9F6154" w:rsidRDefault="00311A84" w14:paraId="5F6A9123" w14:textId="77777777">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color w:val="333333"/>
                <w:sz w:val="20"/>
                <w:szCs w:val="20"/>
                <w:lang w:val="pl-PL"/>
              </w:rPr>
              <w:t xml:space="preserve">na realizáciu projektu [názov projektu] </w:t>
            </w:r>
            <w:r w:rsidRPr="4A9F6154" w:rsidR="00311A84">
              <w:rPr>
                <w:rFonts w:ascii="Open Sans" w:hAnsi="Open Sans" w:cs="Open Sans"/>
                <w:color w:val="333333"/>
                <w:sz w:val="20"/>
                <w:szCs w:val="20"/>
                <w:highlight w:val="lightGray"/>
                <w:lang w:val="pl-PL"/>
              </w:rPr>
              <w:t>………………………………………………………….……,</w:t>
            </w:r>
          </w:p>
          <w:p w:rsidRPr="007E035C" w:rsidR="00E411CD" w:rsidP="00BA1129" w:rsidRDefault="00311A84" w14:paraId="5DDCC561" w14:textId="3E5325D6">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Interreg Poľsko-Slovensko 2021-2027</w:t>
            </w:r>
          </w:p>
          <w:p w:rsidRPr="007E035C" w:rsidR="00C812AE" w:rsidP="00BA1129" w:rsidRDefault="00C812AE" w14:paraId="57339B78"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00BA1129" w:rsidRDefault="00311A84" w14:paraId="78D649C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rsidRPr="007E035C" w:rsidR="00311A84" w:rsidP="00BA1129" w:rsidRDefault="00311A84" w14:paraId="4FD956D2"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rsidRPr="007E035C" w:rsidR="00311A84" w:rsidP="00BA1129" w:rsidRDefault="00311A84" w14:paraId="5FE4961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rsidRPr="007E035C" w:rsidR="00311A84" w:rsidP="00BA1129" w:rsidRDefault="00311A84" w14:paraId="5F60095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rsidRPr="007E035C" w:rsidR="00311A84" w:rsidP="00BA1129" w:rsidRDefault="00311A84" w14:paraId="02522B0B" w14:textId="5E080AD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Interreg Poľsko-Slovensko 2021-2027</w:t>
            </w:r>
            <w:r w:rsidRPr="007E035C" w:rsidR="00E411CD">
              <w:rPr>
                <w:rFonts w:ascii="Open Sans" w:hAnsi="Open Sans" w:cs="Open Sans"/>
                <w:color w:val="333333"/>
                <w:sz w:val="20"/>
                <w:szCs w:val="20"/>
                <w:lang w:val="sk-SK"/>
              </w:rPr>
              <w:t xml:space="preserve"> </w:t>
            </w:r>
          </w:p>
          <w:p w:rsidRPr="007E035C" w:rsidR="00311A84" w:rsidP="00BA1129" w:rsidRDefault="00311A84" w14:paraId="2549E478"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rsidRPr="007E035C" w:rsidR="00311A84" w:rsidP="00BA1129" w:rsidRDefault="00311A84" w14:paraId="1ECE8E2A" w14:textId="73F08663">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poverenia/splnomocnenia č.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w:t>
            </w:r>
            <w:r w:rsidRPr="00164277" w:rsidR="00164277">
              <w:rPr>
                <w:rFonts w:ascii="Open Sans" w:hAnsi="Open Sans" w:cs="Open Sans"/>
                <w:color w:val="333333"/>
                <w:sz w:val="20"/>
                <w:szCs w:val="20"/>
                <w:highlight w:val="lightGray"/>
                <w:lang w:val="sk-SK"/>
              </w:rPr>
              <w:t>……</w:t>
            </w:r>
            <w:r w:rsidR="00164277">
              <w:rPr>
                <w:rFonts w:ascii="Open Sans" w:hAnsi="Open Sans" w:cs="Open Sans"/>
                <w:color w:val="333333"/>
                <w:sz w:val="20"/>
                <w:szCs w:val="20"/>
                <w:highlight w:val="lightGray"/>
                <w:lang w:val="sk-SK"/>
              </w:rPr>
              <w:t>...........</w:t>
            </w:r>
            <w:r w:rsidRPr="00164277" w:rsidR="00164277">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 xml:space="preserve">fondov a regionálnej </w:t>
            </w:r>
            <w:r w:rsidRPr="007E035C">
              <w:rPr>
                <w:rFonts w:ascii="Open Sans" w:hAnsi="Open Sans" w:cs="Open Sans"/>
                <w:color w:val="333333"/>
                <w:sz w:val="20"/>
                <w:szCs w:val="20"/>
                <w:lang w:val="sk-SK"/>
              </w:rPr>
              <w:t>politiky</w:t>
            </w:r>
            <w:r w:rsidRPr="007E035C">
              <w:rPr>
                <w:rFonts w:ascii="Open Sans" w:hAnsi="Open Sans" w:cs="Open Sans"/>
                <w:color w:val="333333"/>
                <w:sz w:val="20"/>
                <w:szCs w:val="20"/>
                <w:lang w:val="sk-SK" w:eastAsia="en-GB"/>
              </w:rPr>
              <w:t xml:space="preserve"> (Dz.</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eastAsia="en-GB"/>
              </w:rPr>
              <w:t>Urz.</w:t>
            </w:r>
            <w:r w:rsidRPr="007E035C">
              <w:rPr>
                <w:rFonts w:ascii="Open Sans" w:hAnsi="Open Sans" w:cs="Open Sans"/>
                <w:color w:val="333333"/>
                <w:sz w:val="20"/>
                <w:szCs w:val="20"/>
                <w:lang w:val="sk-SK"/>
              </w:rPr>
              <w:t xml:space="preserve"> Min. Fun. i Pol. Reg. – Úradný 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rsidRPr="007E035C" w:rsidR="00311A84" w:rsidP="00BA1129" w:rsidRDefault="00311A84" w14:paraId="75309F12" w14:textId="3708F8E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C0392D" w:rsidP="00BA1129" w:rsidRDefault="00C0392D" w14:paraId="6E42BD44"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4A9F6154" w:rsidRDefault="00311A84" w14:paraId="6553701F" w14:textId="324DCAC5">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color w:val="333333"/>
                <w:sz w:val="20"/>
                <w:szCs w:val="20"/>
                <w:lang w:val="pl-PL"/>
              </w:rPr>
              <w:t>[</w:t>
            </w:r>
            <w:r w:rsidRPr="4A9F6154" w:rsidR="00311A84">
              <w:rPr>
                <w:rFonts w:ascii="Open Sans" w:hAnsi="Open Sans" w:cs="Open Sans"/>
                <w:b w:val="1"/>
                <w:bCs w:val="1"/>
                <w:color w:val="333333"/>
                <w:sz w:val="20"/>
                <w:szCs w:val="20"/>
                <w:lang w:val="pl-PL"/>
              </w:rPr>
              <w:t xml:space="preserve">úplný názov </w:t>
            </w:r>
            <w:r w:rsidRPr="4A9F6154" w:rsidR="0098641A">
              <w:rPr>
                <w:rFonts w:ascii="Open Sans" w:hAnsi="Open Sans" w:cs="Open Sans"/>
                <w:b w:val="1"/>
                <w:bCs w:val="1"/>
                <w:color w:val="333333"/>
                <w:sz w:val="20"/>
                <w:szCs w:val="20"/>
                <w:lang w:val="pl-PL"/>
              </w:rPr>
              <w:t xml:space="preserve">hlavného </w:t>
            </w:r>
            <w:r w:rsidRPr="4A9F6154" w:rsidR="00311A84">
              <w:rPr>
                <w:rFonts w:ascii="Open Sans" w:hAnsi="Open Sans" w:cs="Open Sans"/>
                <w:b w:val="1"/>
                <w:bCs w:val="1"/>
                <w:color w:val="333333"/>
                <w:sz w:val="20"/>
                <w:szCs w:val="20"/>
                <w:lang w:val="pl-PL"/>
              </w:rPr>
              <w:t>partnera</w:t>
            </w:r>
            <w:r w:rsidRPr="4A9F6154" w:rsidR="00311A84">
              <w:rPr>
                <w:rFonts w:ascii="Open Sans" w:hAnsi="Open Sans" w:cs="Open Sans"/>
                <w:color w:val="333333"/>
                <w:sz w:val="20"/>
                <w:szCs w:val="20"/>
                <w:lang w:val="pl-PL"/>
              </w:rPr>
              <w:t>] …………………………………………………………</w:t>
            </w:r>
            <w:r w:rsidRPr="4A9F6154" w:rsidR="00311A84">
              <w:rPr>
                <w:rFonts w:ascii="Open Sans" w:hAnsi="Open Sans" w:cs="Open Sans"/>
                <w:color w:val="333333"/>
                <w:sz w:val="20"/>
                <w:szCs w:val="20"/>
                <w:lang w:val="pl-PL"/>
              </w:rPr>
              <w:t>…….</w:t>
            </w:r>
            <w:r w:rsidRPr="4A9F6154" w:rsidR="00311A84">
              <w:rPr>
                <w:rFonts w:ascii="Open Sans" w:hAnsi="Open Sans" w:cs="Open Sans"/>
                <w:color w:val="333333"/>
                <w:sz w:val="20"/>
                <w:szCs w:val="20"/>
                <w:lang w:val="pl-PL"/>
              </w:rPr>
              <w:t xml:space="preserve">. </w:t>
            </w:r>
          </w:p>
          <w:p w:rsidRPr="007E035C" w:rsidR="00311A84" w:rsidP="4A9F6154" w:rsidRDefault="00311A84" w14:paraId="4D013565" w14:textId="77777777">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b w:val="1"/>
                <w:bCs w:val="1"/>
                <w:color w:val="333333"/>
                <w:sz w:val="20"/>
                <w:szCs w:val="20"/>
                <w:lang w:val="pl-PL"/>
              </w:rPr>
              <w:t xml:space="preserve">so sídlom: </w:t>
            </w:r>
            <w:r w:rsidRPr="4A9F6154" w:rsidR="00311A84">
              <w:rPr>
                <w:rFonts w:ascii="Open Sans" w:hAnsi="Open Sans" w:cs="Open Sans"/>
                <w:color w:val="333333"/>
                <w:sz w:val="20"/>
                <w:szCs w:val="20"/>
                <w:lang w:val="pl-PL"/>
              </w:rPr>
              <w:t xml:space="preserve">[úplná adresa]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p>
          <w:p w:rsidRPr="007E035C" w:rsidR="00311A84" w:rsidP="00BA1129" w:rsidRDefault="00311A84" w14:paraId="426A3F41" w14:textId="5845ECDC">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_Ref122438698  \* MERGEFORMAT </w:instrText>
            </w:r>
            <w:r w:rsidRPr="007E035C" w:rsidR="001A3583">
              <w:rPr>
                <w:rFonts w:ascii="Open Sans" w:hAnsi="Open Sans" w:cs="Open Sans"/>
                <w:color w:val="333333"/>
                <w:sz w:val="20"/>
                <w:szCs w:val="20"/>
                <w:vertAlign w:val="superscript"/>
                <w:lang w:val="sk-SK"/>
              </w:rPr>
              <w:fldChar w:fldCharType="separate"/>
            </w:r>
            <w:r w:rsidRPr="007E035C" w:rsidR="001A3583">
              <w:rPr>
                <w:rFonts w:ascii="Open Sans" w:hAnsi="Open Sans" w:cs="Open Sans"/>
                <w:color w:val="333333"/>
                <w:sz w:val="20"/>
                <w:szCs w:val="20"/>
                <w:vertAlign w:val="superscript"/>
                <w:lang w:val="sk-SK"/>
              </w:rPr>
              <w:t>1</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311A84" w:rsidP="00BA1129" w:rsidRDefault="00311A84" w14:paraId="0109791C" w14:textId="3EFEA106">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311A84" w:rsidP="4A9F6154" w:rsidRDefault="00311A84" w14:paraId="6377C823" w14:textId="77777777">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b w:val="1"/>
                <w:bCs w:val="1"/>
                <w:color w:val="333333"/>
                <w:sz w:val="20"/>
                <w:szCs w:val="20"/>
                <w:lang w:val="pl-PL"/>
              </w:rPr>
              <w:t>názov a adresa banky</w:t>
            </w:r>
            <w:r w:rsidRPr="4A9F6154" w:rsidR="00311A84">
              <w:rPr>
                <w:rFonts w:ascii="Open Sans" w:hAnsi="Open Sans" w:cs="Open Sans"/>
                <w:color w:val="333333"/>
                <w:sz w:val="20"/>
                <w:szCs w:val="20"/>
                <w:lang w:val="pl-PL"/>
              </w:rPr>
              <w:t xml:space="preserve">: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p>
          <w:p w:rsidRPr="007E035C" w:rsidR="00311A84" w:rsidP="4A9F6154" w:rsidRDefault="00311A84" w14:paraId="0545E3ED" w14:textId="77777777">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color w:val="333333"/>
                <w:sz w:val="20"/>
                <w:szCs w:val="20"/>
                <w:lang w:val="pl-PL"/>
              </w:rPr>
              <w:t xml:space="preserve">kód banky (BIC alebo SWIFT):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lang w:val="pl-PL"/>
              </w:rPr>
              <w:t xml:space="preserve">, IBAN: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lang w:val="pl-PL"/>
              </w:rPr>
              <w:t>,</w:t>
            </w:r>
          </w:p>
          <w:p w:rsidRPr="007E035C" w:rsidR="00311A84" w:rsidP="4A9F6154" w:rsidRDefault="00311A84" w14:paraId="6545A7AE" w14:textId="49742BEF">
            <w:pPr>
              <w:autoSpaceDE w:val="0"/>
              <w:autoSpaceDN w:val="0"/>
              <w:adjustRightInd w:val="0"/>
              <w:spacing w:before="120" w:line="300" w:lineRule="exact"/>
              <w:rPr>
                <w:rFonts w:ascii="Open Sans" w:hAnsi="Open Sans" w:cs="Open Sans"/>
                <w:color w:val="333333"/>
                <w:sz w:val="20"/>
                <w:szCs w:val="20"/>
                <w:lang w:val="pl-PL"/>
              </w:rPr>
            </w:pPr>
            <w:r w:rsidRPr="4A9F6154" w:rsidR="00311A84">
              <w:rPr>
                <w:rFonts w:ascii="Open Sans" w:hAnsi="Open Sans" w:cs="Open Sans"/>
                <w:b w:val="1"/>
                <w:bCs w:val="1"/>
                <w:color w:val="333333"/>
                <w:sz w:val="20"/>
                <w:szCs w:val="20"/>
                <w:lang w:val="pl-PL"/>
              </w:rPr>
              <w:t>v zastúpení</w:t>
            </w:r>
            <w:r w:rsidRPr="4A9F6154" w:rsidR="00311A84">
              <w:rPr>
                <w:rFonts w:ascii="Open Sans" w:hAnsi="Open Sans" w:cs="Open Sans"/>
                <w:color w:val="333333"/>
                <w:sz w:val="20"/>
                <w:szCs w:val="20"/>
                <w:lang w:val="pl-PL"/>
              </w:rPr>
              <w:t xml:space="preserve">: [meno, priezvisko, funkcia osoby zastupujúcej </w:t>
            </w:r>
            <w:r w:rsidRPr="4A9F6154" w:rsidR="0098641A">
              <w:rPr>
                <w:rFonts w:ascii="Open Sans" w:hAnsi="Open Sans" w:cs="Open Sans"/>
                <w:color w:val="333333"/>
                <w:sz w:val="20"/>
                <w:szCs w:val="20"/>
                <w:lang w:val="pl-PL"/>
              </w:rPr>
              <w:t>hlavného</w:t>
            </w:r>
            <w:r w:rsidRPr="4A9F6154" w:rsidR="001F0802">
              <w:rPr>
                <w:rFonts w:ascii="Open Sans" w:hAnsi="Open Sans" w:cs="Open Sans"/>
                <w:color w:val="333333"/>
                <w:sz w:val="20"/>
                <w:szCs w:val="20"/>
                <w:lang w:val="pl-PL"/>
              </w:rPr>
              <w:t xml:space="preserve"> </w:t>
            </w:r>
            <w:r w:rsidRPr="4A9F6154" w:rsidR="00311A84">
              <w:rPr>
                <w:rFonts w:ascii="Open Sans" w:hAnsi="Open Sans" w:cs="Open Sans"/>
                <w:color w:val="333333"/>
                <w:sz w:val="20"/>
                <w:szCs w:val="20"/>
                <w:lang w:val="pl-PL"/>
              </w:rPr>
              <w:t xml:space="preserve">partnera]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lang w:val="pl-PL"/>
              </w:rPr>
              <w:t xml:space="preserve"> na základe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lang w:val="pl-PL"/>
              </w:rPr>
              <w:t xml:space="preserve"> zo dňa [</w:t>
            </w:r>
            <w:r w:rsidRPr="4A9F6154" w:rsidR="00311A84">
              <w:rPr>
                <w:rFonts w:ascii="Open Sans" w:hAnsi="Open Sans" w:cs="Open Sans"/>
                <w:color w:val="333333"/>
                <w:sz w:val="20"/>
                <w:szCs w:val="20"/>
                <w:lang w:val="pl-PL"/>
              </w:rPr>
              <w:t>dd.mm.rrrr</w:t>
            </w:r>
            <w:r w:rsidRPr="4A9F6154" w:rsidR="00311A84">
              <w:rPr>
                <w:rFonts w:ascii="Open Sans" w:hAnsi="Open Sans" w:cs="Open Sans"/>
                <w:color w:val="333333"/>
                <w:sz w:val="20"/>
                <w:szCs w:val="20"/>
                <w:lang w:val="pl-PL"/>
              </w:rPr>
              <w:t xml:space="preserve">] </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highlight w:val="lightGray"/>
                <w:lang w:val="pl-PL"/>
              </w:rPr>
              <w:t>.</w:t>
            </w:r>
            <w:r w:rsidRPr="4A9F6154" w:rsidR="00311A84">
              <w:rPr>
                <w:rFonts w:ascii="Open Sans" w:hAnsi="Open Sans" w:cs="Open Sans"/>
                <w:color w:val="333333"/>
                <w:sz w:val="20"/>
                <w:szCs w:val="20"/>
                <w:lang w:val="pl-PL"/>
              </w:rPr>
              <w:t>, ktorého kópia tvorí prílohu č. 3 k zmluve,</w:t>
            </w:r>
          </w:p>
          <w:p w:rsidRPr="007E035C" w:rsidR="00311A84" w:rsidP="00BA1129" w:rsidRDefault="00311A84" w14:paraId="3C3E9AF9"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rsidRPr="007E035C" w:rsidR="00311A84" w:rsidP="00BA1129" w:rsidRDefault="00311A84" w14:paraId="48CC17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rsidRPr="007E035C" w:rsidR="00311A84" w:rsidP="00BA1129" w:rsidRDefault="00311A84" w14:paraId="58A8A9D1" w14:textId="77777777">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rsidRPr="007E035C" w:rsidR="00311A84" w:rsidP="00BA1129" w:rsidRDefault="00311A84" w14:paraId="468311D4" w14:textId="77777777">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rsidRPr="007E035C" w:rsidR="00311A84" w:rsidP="00BA1129" w:rsidRDefault="00311A84" w14:paraId="2D4FCB7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rsidRPr="007E035C" w:rsidR="00311A84" w:rsidP="00BA1129" w:rsidRDefault="00311A84" w14:paraId="693E02E0" w14:textId="47F5797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Pr="007E035C" w:rsidR="003A6E53">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rsidRPr="007E035C" w:rsidR="008927C1" w:rsidP="00BA1129" w:rsidRDefault="00311A84" w14:paraId="36B3D84E" w14:textId="5652C45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CST2021 </w:t>
            </w:r>
            <w:r w:rsidRPr="007E035C">
              <w:rPr>
                <w:rFonts w:ascii="Open Sans" w:hAnsi="Open Sans" w:cs="Open Sans"/>
                <w:color w:val="333333"/>
                <w:sz w:val="20"/>
                <w:szCs w:val="20"/>
                <w:lang w:val="sk-SK"/>
              </w:rPr>
              <w:t xml:space="preserve">– centrálny informačný systém, za ktorého </w:t>
            </w:r>
            <w:r w:rsidRPr="007E035C" w:rsidR="00A108D9">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zhromažďujú a uchovávajú údaje o realizovaných projektoch. Systém umožňuje </w:t>
            </w:r>
            <w:r w:rsidRPr="007E035C" w:rsidR="0098641A">
              <w:rPr>
                <w:rFonts w:ascii="Open Sans" w:hAnsi="Open Sans" w:cs="Open Sans"/>
                <w:color w:val="333333"/>
                <w:sz w:val="20"/>
                <w:szCs w:val="20"/>
                <w:lang w:val="sk-SK"/>
              </w:rPr>
              <w:t>hlavnému</w:t>
            </w:r>
            <w:r w:rsidRPr="007E035C" w:rsidR="001F0802">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Pr="007E035C" w:rsidR="008927C1">
              <w:rPr>
                <w:rFonts w:ascii="Open Sans" w:hAnsi="Open Sans" w:cs="Open Sans"/>
                <w:color w:val="333333"/>
                <w:sz w:val="20"/>
                <w:szCs w:val="20"/>
                <w:lang w:val="sk-SK"/>
              </w:rPr>
              <w:br/>
            </w:r>
          </w:p>
          <w:p w:rsidRPr="007E035C" w:rsidR="00C101A1" w:rsidP="00BA1129" w:rsidRDefault="00311A84" w14:paraId="137C119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rsidRPr="007E035C" w:rsidR="00311A84" w:rsidP="00BA1129" w:rsidRDefault="00311A84" w14:paraId="093AA4A6" w14:textId="5C891F2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rsidRPr="007E035C" w:rsidR="00311A84" w:rsidP="00BA1129" w:rsidRDefault="00311A84" w14:paraId="29CB3438"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rsidRPr="007E035C" w:rsidR="00311A84" w:rsidP="00BA1129" w:rsidRDefault="00311A84" w14:paraId="739F1FDB" w14:textId="26AC8D8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Pr="007E035C" w:rsidR="00635CA6">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rsidRPr="007E035C" w:rsidR="00311A84" w:rsidP="00BA1129" w:rsidRDefault="00C101A1" w14:paraId="3A961AC1" w14:textId="5D88034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Pr="007E035C" w:rsidR="00311A84">
              <w:rPr>
                <w:rFonts w:ascii="Open Sans" w:hAnsi="Open Sans" w:cs="Open Sans"/>
                <w:b/>
                <w:color w:val="333333"/>
                <w:sz w:val="20"/>
                <w:szCs w:val="20"/>
                <w:lang w:val="sk-SK"/>
              </w:rPr>
              <w:t xml:space="preserve">onitorovací výbor </w:t>
            </w:r>
            <w:r w:rsidRPr="007E035C" w:rsidR="00311A84">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rsidRPr="007E035C" w:rsidR="00311A84" w:rsidP="00BA1129" w:rsidRDefault="00311A84" w14:paraId="2B8D443E" w14:textId="77777777">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rsidRPr="007E035C" w:rsidR="00311A84" w:rsidP="00BA1129" w:rsidRDefault="00311A84" w14:paraId="657FC81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rsidRPr="007E035C" w:rsidR="00311A84" w:rsidP="00BA1129" w:rsidRDefault="00311A84" w14:paraId="722C7585" w14:textId="0510E9A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poskytnutý finančný príspevok</w:t>
            </w:r>
            <w:r w:rsidRPr="007E035C">
              <w:rPr>
                <w:rFonts w:ascii="Open Sans" w:hAnsi="Open Sans" w:cs="Open Sans"/>
                <w:color w:val="333333"/>
                <w:sz w:val="20"/>
                <w:szCs w:val="20"/>
                <w:lang w:val="sk-SK"/>
              </w:rPr>
              <w:t xml:space="preserve"> – finančný príspevok, ktorý Riadiaci orgán</w:t>
            </w:r>
            <w:r w:rsidRPr="007E035C" w:rsidR="004B53A4">
              <w:rPr>
                <w:rFonts w:ascii="Open Sans" w:hAnsi="Open Sans" w:cs="Open Sans"/>
                <w:color w:val="333333"/>
                <w:sz w:val="20"/>
                <w:szCs w:val="20"/>
                <w:lang w:val="sk-SK"/>
              </w:rPr>
              <w:t xml:space="preserve"> schváli</w:t>
            </w:r>
            <w:r w:rsidRPr="007E035C" w:rsidR="000B6DC8">
              <w:rPr>
                <w:rFonts w:ascii="Open Sans" w:hAnsi="Open Sans" w:cs="Open Sans"/>
                <w:color w:val="333333"/>
                <w:sz w:val="20"/>
                <w:szCs w:val="20"/>
                <w:lang w:val="sk-SK"/>
              </w:rPr>
              <w:t xml:space="preserve"> </w:t>
            </w:r>
            <w:r w:rsidRPr="007E035C" w:rsidR="000E7843">
              <w:rPr>
                <w:rFonts w:ascii="Open Sans" w:hAnsi="Open Sans" w:cs="Open Sans"/>
                <w:color w:val="333333"/>
                <w:sz w:val="20"/>
                <w:szCs w:val="20"/>
                <w:lang w:val="sk-SK"/>
              </w:rPr>
              <w:t>hlavnému</w:t>
            </w:r>
            <w:r w:rsidRPr="007E035C" w:rsidR="000B6DC8">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rsidRPr="007E035C" w:rsidR="00311A84" w:rsidP="00BA1129" w:rsidRDefault="00311A84" w14:paraId="2EA5549F" w14:textId="74DF6987">
            <w:pPr>
              <w:pStyle w:val="Default"/>
              <w:spacing w:before="120" w:line="300" w:lineRule="exact"/>
              <w:rPr>
                <w:rFonts w:ascii="Open Sans" w:hAnsi="Open Sans" w:eastAsia="Times New Roman"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Pr="007E035C" w:rsidR="001F0802">
              <w:rPr>
                <w:rFonts w:ascii="Open Sans" w:hAnsi="Open Sans" w:eastAsia="Times New Roman" w:cs="Open Sans"/>
                <w:color w:val="333333"/>
                <w:sz w:val="20"/>
                <w:szCs w:val="20"/>
                <w:lang w:val="sk-SK"/>
              </w:rPr>
              <w:t xml:space="preserve">hlavného </w:t>
            </w:r>
            <w:r w:rsidRPr="007E035C">
              <w:rPr>
                <w:rFonts w:ascii="Open Sans" w:hAnsi="Open Sans" w:eastAsia="Times New Roman" w:cs="Open Sans"/>
                <w:color w:val="333333"/>
                <w:sz w:val="20"/>
                <w:szCs w:val="20"/>
                <w:lang w:val="sk-SK"/>
              </w:rPr>
              <w:t>partnera alebo 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rsidRPr="007E035C" w:rsidR="00311A84" w:rsidP="00BA1129" w:rsidRDefault="000E7843" w14:paraId="17AC216B" w14:textId="638AB0E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Pr="007E035C" w:rsidR="00311A84">
              <w:rPr>
                <w:rFonts w:ascii="Open Sans" w:hAnsi="Open Sans" w:cs="Open Sans"/>
                <w:b/>
                <w:color w:val="333333"/>
                <w:sz w:val="20"/>
                <w:szCs w:val="20"/>
                <w:lang w:val="sk-SK"/>
              </w:rPr>
              <w:t xml:space="preserve">partner </w:t>
            </w:r>
            <w:r w:rsidRPr="007E035C" w:rsidR="00311A84">
              <w:rPr>
                <w:rFonts w:ascii="Open Sans" w:hAnsi="Open Sans" w:cs="Open Sans"/>
                <w:color w:val="333333"/>
                <w:sz w:val="20"/>
                <w:szCs w:val="20"/>
                <w:lang w:val="sk-SK"/>
              </w:rPr>
              <w:t>– subjekt uvedený v žiadosti o  príspev</w:t>
            </w:r>
            <w:r w:rsidRPr="007E035C" w:rsidR="00CE2A15">
              <w:rPr>
                <w:rFonts w:ascii="Open Sans" w:hAnsi="Open Sans" w:cs="Open Sans"/>
                <w:color w:val="333333"/>
                <w:sz w:val="20"/>
                <w:szCs w:val="20"/>
                <w:lang w:val="sk-SK"/>
              </w:rPr>
              <w:t>o</w:t>
            </w:r>
            <w:r w:rsidRPr="007E035C" w:rsidR="00311A84">
              <w:rPr>
                <w:rFonts w:ascii="Open Sans" w:hAnsi="Open Sans" w:cs="Open Sans"/>
                <w:color w:val="333333"/>
                <w:sz w:val="20"/>
                <w:szCs w:val="20"/>
                <w:lang w:val="sk-SK"/>
              </w:rPr>
              <w:t>k, ktorý podpisuje zmluvu a je zodpovedný za finančnú a vecnú realizáciu projektu;</w:t>
            </w:r>
          </w:p>
          <w:p w:rsidRPr="007E035C" w:rsidR="00311A84" w:rsidP="00BA1129" w:rsidRDefault="00311A84" w14:paraId="418ACE8D" w14:textId="553806A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Pr="007E035C" w:rsidR="001F0802">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108D9">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rsidRPr="007E035C" w:rsidR="00311A84" w:rsidP="00BA1129" w:rsidRDefault="00EA70AD" w14:paraId="0522D869" w14:textId="065B840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 xml:space="preserve">ríručka programu </w:t>
            </w:r>
            <w:r w:rsidRPr="007E035C" w:rsidR="00311A84">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Pr="007E035C" w:rsidR="008927C1">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311A84" w:rsidP="00BA1129" w:rsidRDefault="00EA70AD" w14:paraId="24D4D7D0" w14:textId="59B23EB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ríručka pre prijímateľa CST2021</w:t>
            </w:r>
            <w:r w:rsidRPr="007E035C" w:rsidR="00311A84">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rsidRPr="007E035C" w:rsidR="00311A84" w:rsidP="00BA1129" w:rsidRDefault="00311A84" w14:paraId="14680BB9" w14:textId="77777777">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pomoc de minimis</w:t>
            </w:r>
            <w:r w:rsidRPr="007E035C">
              <w:rPr>
                <w:rFonts w:ascii="Open Sans" w:hAnsi="Open Sans" w:cs="Open Sans"/>
                <w:color w:val="333333"/>
                <w:sz w:val="20"/>
                <w:szCs w:val="20"/>
                <w:lang w:val="sk-SK"/>
              </w:rPr>
              <w:t xml:space="preserve"> – pomoc upravená nariadením de minimis;</w:t>
            </w:r>
          </w:p>
          <w:p w:rsidRPr="007E035C" w:rsidR="00311A84" w:rsidP="00BA1129" w:rsidRDefault="00311A84" w14:paraId="769684C8" w14:textId="77777777">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rsidRPr="007E035C" w:rsidR="00311A84" w:rsidP="00BA1129" w:rsidRDefault="00311A84" w14:paraId="0770DEED" w14:textId="1954B09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Pr="007E035C" w:rsidR="00E411CD">
              <w:rPr>
                <w:rFonts w:ascii="Open Sans" w:hAnsi="Open Sans" w:cs="Open Sans"/>
                <w:color w:val="333333"/>
                <w:sz w:val="20"/>
                <w:szCs w:val="20"/>
                <w:lang w:val="sk-SK"/>
              </w:rPr>
              <w:t xml:space="preserve">program </w:t>
            </w:r>
            <w:r w:rsidRPr="007E035C" w:rsidR="00E411CD">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schválený rozhodnutím Európskej komisie č. </w:t>
            </w:r>
            <w:r w:rsidRPr="007E035C" w:rsidR="00635CA6">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Pr="007E035C" w:rsidR="00635CA6">
              <w:rPr>
                <w:rFonts w:ascii="Open Sans" w:hAnsi="Open Sans" w:cs="Open Sans"/>
                <w:color w:val="333333"/>
                <w:sz w:val="20"/>
                <w:szCs w:val="20"/>
                <w:lang w:val="sk-SK"/>
              </w:rPr>
              <w:t>26</w:t>
            </w:r>
            <w:r w:rsidRPr="007E035C" w:rsidR="00C101A1">
              <w:rPr>
                <w:rFonts w:ascii="Open Sans" w:hAnsi="Open Sans" w:cs="Open Sans"/>
                <w:color w:val="333333"/>
                <w:sz w:val="20"/>
                <w:szCs w:val="20"/>
                <w:lang w:val="sk-SK"/>
              </w:rPr>
              <w:t xml:space="preserve">. septembra </w:t>
            </w:r>
            <w:r w:rsidRPr="007E035C" w:rsidR="00635CA6">
              <w:rPr>
                <w:rFonts w:ascii="Open Sans" w:hAnsi="Open Sans" w:cs="Open Sans"/>
                <w:color w:val="333333"/>
                <w:sz w:val="20"/>
                <w:szCs w:val="20"/>
                <w:lang w:val="sk-SK"/>
              </w:rPr>
              <w:t>2022</w:t>
            </w:r>
            <w:r w:rsidR="00EC5C41">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p>
          <w:p w:rsidRPr="007E035C" w:rsidR="00311A84" w:rsidP="00BA1129" w:rsidRDefault="00311A84" w14:paraId="1024DDB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rsidRPr="007E035C" w:rsidR="00311A84" w:rsidP="00BA1129" w:rsidRDefault="00311A84" w14:paraId="715AE1D0"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podiel výšky finančného príspevku pre projekt a celkovej hodnoty oprávnených výdavkov daného projektu uvedených v žiadosti o poskytnutie finančného príspevku vyjadrený v celých percentách;</w:t>
            </w:r>
          </w:p>
          <w:p w:rsidRPr="007E035C" w:rsidR="00311A84" w:rsidP="00BA1129" w:rsidRDefault="00311A84" w14:paraId="4695E013" w14:textId="5687122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Pr="007E035C" w:rsidR="001F0802">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Pr="007E035C" w:rsidR="008927C1">
              <w:rPr>
                <w:rFonts w:ascii="Open Sans" w:hAnsi="Open Sans" w:cs="Open Sans"/>
                <w:color w:val="333333"/>
                <w:sz w:val="20"/>
                <w:szCs w:val="20"/>
                <w:lang w:val="sk-SK"/>
              </w:rPr>
              <w:br/>
            </w:r>
          </w:p>
          <w:p w:rsidRPr="007E035C" w:rsidR="004474B2" w:rsidP="00BA1129" w:rsidRDefault="00311A84" w14:paraId="259C6E0B" w14:textId="079171F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Pr="007E035C" w:rsidR="001C309C">
              <w:rPr>
                <w:rFonts w:ascii="Open Sans" w:hAnsi="Open Sans" w:cs="Open Sans"/>
                <w:color w:val="333333"/>
                <w:sz w:val="20"/>
                <w:szCs w:val="20"/>
                <w:lang w:val="sk-SK"/>
              </w:rPr>
              <w:br/>
            </w:r>
          </w:p>
          <w:p w:rsidRPr="007E035C" w:rsidR="00311A84" w:rsidP="00BA1129" w:rsidRDefault="00311A84" w14:paraId="74B7E751" w14:textId="56736FF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Pr="007E035C" w:rsidR="0098641A">
              <w:rPr>
                <w:rFonts w:ascii="Open Sans" w:hAnsi="Open Sans" w:cs="Open Sans"/>
                <w:bCs/>
                <w:color w:val="333333"/>
                <w:sz w:val="20"/>
                <w:szCs w:val="20"/>
                <w:lang w:val="sk-SK"/>
              </w:rPr>
              <w:t>hlavnému</w:t>
            </w:r>
            <w:r w:rsidRPr="007E035C" w:rsidR="001F0802">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rsidRPr="007E035C" w:rsidR="00311A84" w:rsidP="00BA1129" w:rsidRDefault="00311A84" w14:paraId="4E31F9F3" w14:textId="6AF2A531">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minimis </w:t>
            </w:r>
            <w:r w:rsidRPr="007E035C">
              <w:rPr>
                <w:rFonts w:ascii="Open Sans" w:hAnsi="Open Sans" w:cs="Open Sans"/>
                <w:color w:val="333333"/>
                <w:sz w:val="20"/>
                <w:szCs w:val="20"/>
                <w:lang w:val="sk-SK"/>
              </w:rPr>
              <w:t xml:space="preserve">– nariadenie Komisie (EÚ) č.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1</w:t>
            </w:r>
            <w:r w:rsidR="00EC5C41">
              <w:rPr>
                <w:rFonts w:ascii="Open Sans" w:hAnsi="Open Sans" w:cs="Open Sans"/>
                <w:color w:val="333333"/>
                <w:sz w:val="20"/>
                <w:szCs w:val="20"/>
                <w:lang w:val="sk-SK"/>
              </w:rPr>
              <w:t>3</w:t>
            </w:r>
            <w:r w:rsidRPr="007E035C">
              <w:rPr>
                <w:rFonts w:ascii="Open Sans" w:hAnsi="Open Sans" w:cs="Open Sans"/>
                <w:color w:val="333333"/>
                <w:sz w:val="20"/>
                <w:szCs w:val="20"/>
                <w:lang w:val="sk-SK"/>
              </w:rPr>
              <w:t>. decembra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 xml:space="preserve">3 o uplatňovaní článkov 107 a 108 Zmluvy o fungovaní Európskej únie na pomoc de minimis (Ú. v. EÚ L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w:t>
            </w:r>
            <w:r w:rsidR="00EC5C41">
              <w:rPr>
                <w:rFonts w:ascii="Open Sans" w:hAnsi="Open Sans" w:cs="Open Sans"/>
                <w:color w:val="333333"/>
                <w:sz w:val="20"/>
                <w:szCs w:val="20"/>
                <w:lang w:val="sk-SK"/>
              </w:rPr>
              <w:t>15</w:t>
            </w:r>
            <w:r w:rsidRPr="007E035C">
              <w:rPr>
                <w:rFonts w:ascii="Open Sans" w:hAnsi="Open Sans" w:cs="Open Sans"/>
                <w:color w:val="333333"/>
                <w:sz w:val="20"/>
                <w:szCs w:val="20"/>
                <w:lang w:val="sk-SK"/>
              </w:rPr>
              <w:t>. 12.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3);</w:t>
            </w:r>
            <w:r w:rsidR="00A17067">
              <w:rPr>
                <w:rFonts w:ascii="Open Sans" w:hAnsi="Open Sans" w:cs="Open Sans"/>
                <w:color w:val="333333"/>
                <w:sz w:val="20"/>
                <w:szCs w:val="20"/>
                <w:lang w:val="sk-SK"/>
              </w:rPr>
              <w:br/>
            </w:r>
          </w:p>
          <w:p w:rsidRPr="007E035C" w:rsidR="00311A84" w:rsidP="00BA1129" w:rsidRDefault="00311A84" w14:paraId="6E4EABED" w14:textId="2D63C4D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rsidRPr="007E035C" w:rsidR="00311A84" w:rsidP="00BA1129" w:rsidRDefault="00311A84" w14:paraId="5B269C55" w14:textId="67828EE5">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w:t>
            </w:r>
            <w:r w:rsidRPr="007E035C">
              <w:rPr>
                <w:rFonts w:ascii="Open Sans" w:hAnsi="Open Sans" w:cs="Open Sans"/>
                <w:color w:val="333333"/>
                <w:sz w:val="20"/>
                <w:szCs w:val="20"/>
                <w:lang w:val="sk-SK"/>
              </w:rPr>
              <w:t>(Interreg) podporovaného z Európskeho fondu regionálneho rozvoja a vonkajších finančných nástrojov (Ú. v. EÚ L 231 z 30. 06. 2021, str. 94);</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C0392D" w:rsidP="00BA1129" w:rsidRDefault="00311A84" w14:paraId="6A82A796" w14:textId="59C4028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rsidRPr="007E035C" w:rsidR="00311A84" w:rsidP="00BA1129" w:rsidRDefault="00311A84" w14:paraId="359EE53E" w14:textId="7A3C8FB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rsidRPr="007E035C" w:rsidR="00311A84" w:rsidP="00BA1129" w:rsidRDefault="00311A84" w14:paraId="2BCD452E" w14:textId="2EB2D80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Pr="007E035C" w:rsidR="00635CA6">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rsidRPr="007E035C" w:rsidR="00311A84" w:rsidP="00BA1129" w:rsidRDefault="00311A84" w14:paraId="7CE3BE63" w14:textId="16239EFF">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Pr="007E035C" w:rsidR="001F0802">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Pr="007E035C" w:rsidR="001C309C">
              <w:rPr>
                <w:rFonts w:ascii="Open Sans" w:hAnsi="Open Sans" w:cs="Open Sans"/>
                <w:color w:val="333333"/>
                <w:sz w:val="20"/>
                <w:szCs w:val="20"/>
                <w:lang w:val="sk-SK" w:eastAsia="pl-PL"/>
              </w:rPr>
              <w:br/>
            </w:r>
          </w:p>
          <w:p w:rsidRPr="007E035C" w:rsidR="00311A84" w:rsidP="00BA1129" w:rsidRDefault="00311A84" w14:paraId="480BE38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rsidRPr="007E035C" w:rsidR="00311A84" w:rsidP="00BA1129" w:rsidRDefault="00311A84" w14:paraId="0B23E2B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zmene vlastníka objektu infraštruktúry, ktorá umožní podniku </w:t>
            </w:r>
            <w:r w:rsidRPr="007E035C">
              <w:rPr>
                <w:rFonts w:ascii="Open Sans" w:hAnsi="Open Sans" w:cs="Open Sans"/>
                <w:color w:val="333333"/>
                <w:sz w:val="20"/>
                <w:szCs w:val="20"/>
                <w:lang w:val="sk-SK"/>
              </w:rPr>
              <w:t>alebo verejnému subjektu čerpať neoprávnenú výhodu;</w:t>
            </w:r>
          </w:p>
          <w:p w:rsidRPr="007E035C" w:rsidR="00311A84" w:rsidP="00BA1129" w:rsidRDefault="00311A84" w14:paraId="7ABC92CA"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rsidRPr="007E035C" w:rsidR="00311A84" w:rsidP="00BA1129" w:rsidRDefault="00EA70AD" w14:paraId="2F583E34" w14:textId="0DBB3FD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artnerská zmluva</w:t>
            </w:r>
            <w:r w:rsidRPr="007E035C" w:rsidR="00311A84">
              <w:rPr>
                <w:rFonts w:ascii="Open Sans" w:hAnsi="Open Sans" w:cs="Open Sans"/>
                <w:color w:val="333333"/>
                <w:sz w:val="20"/>
                <w:szCs w:val="20"/>
                <w:lang w:val="sk-SK"/>
              </w:rPr>
              <w:t xml:space="preserve"> – zmluva, ktorá upravuje vzájomné práva a povinnosti </w:t>
            </w:r>
            <w:r w:rsidRPr="007E035C" w:rsidR="001F0802">
              <w:rPr>
                <w:rFonts w:ascii="Open Sans" w:hAnsi="Open Sans" w:cs="Open Sans"/>
                <w:color w:val="333333"/>
                <w:sz w:val="20"/>
                <w:szCs w:val="20"/>
                <w:lang w:val="sk-SK"/>
              </w:rPr>
              <w:t xml:space="preserve">hlavného </w:t>
            </w:r>
            <w:r w:rsidRPr="007E035C" w:rsidR="00311A84">
              <w:rPr>
                <w:rFonts w:ascii="Open Sans" w:hAnsi="Open Sans" w:cs="Open Sans"/>
                <w:color w:val="333333"/>
                <w:sz w:val="20"/>
                <w:szCs w:val="20"/>
                <w:lang w:val="sk-SK"/>
              </w:rPr>
              <w:t>partnera a partnerov projektu v rámci realizácie projektu;</w:t>
            </w:r>
          </w:p>
          <w:p w:rsidRPr="007E035C" w:rsidR="00311A84" w:rsidP="00BA1129" w:rsidRDefault="00311A84" w14:paraId="67571D3E" w14:textId="6F9749F7">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name="_Hlk108165215" w:id="14"/>
            <w:r w:rsidRPr="007E035C">
              <w:rPr>
                <w:rFonts w:ascii="Open Sans" w:hAnsi="Open Sans" w:cs="Open Sans"/>
                <w:b/>
                <w:color w:val="333333"/>
                <w:sz w:val="20"/>
                <w:szCs w:val="20"/>
                <w:lang w:val="sk-SK"/>
              </w:rPr>
              <w:t>žiadosť o </w:t>
            </w:r>
            <w:bookmarkEnd w:id="14"/>
            <w:r w:rsidRPr="007E035C" w:rsidR="00933CCF">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Pr="007E035C" w:rsidR="00382868">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schválená Monitorovacím výborom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Pr="007E035C" w:rsidR="001C309C">
              <w:rPr>
                <w:rFonts w:ascii="Open Sans" w:hAnsi="Open Sans" w:cs="Open Sans"/>
                <w:color w:val="333333"/>
                <w:sz w:val="20"/>
                <w:szCs w:val="20"/>
                <w:lang w:val="sk-SK"/>
              </w:rPr>
              <w:br/>
            </w:r>
          </w:p>
          <w:p w:rsidRPr="007E035C" w:rsidR="00311A84" w:rsidP="00BA1129" w:rsidRDefault="00311A84" w14:paraId="1409B0E3" w14:textId="65EEA95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rsidRPr="007E035C" w:rsidR="00311A84" w:rsidP="00BA1129" w:rsidRDefault="00A87FD6" w14:paraId="52D3B461" w14:textId="19FD84D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Pr="007E035C" w:rsidR="00311A84">
              <w:rPr>
                <w:rFonts w:ascii="Open Sans" w:hAnsi="Open Sans" w:cs="Open Sans"/>
                <w:b/>
                <w:color w:val="333333"/>
                <w:sz w:val="20"/>
                <w:szCs w:val="20"/>
                <w:lang w:val="sk-SK"/>
              </w:rPr>
              <w:t xml:space="preserve">poločný sekretariát </w:t>
            </w:r>
            <w:r w:rsidRPr="007E035C" w:rsidR="00311A84">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Pr="007E035C" w:rsidR="001C309C">
              <w:rPr>
                <w:rFonts w:ascii="Open Sans" w:hAnsi="Open Sans" w:cs="Open Sans"/>
                <w:color w:val="333333"/>
                <w:sz w:val="20"/>
                <w:szCs w:val="20"/>
                <w:lang w:val="sk-SK"/>
              </w:rPr>
              <w:br/>
            </w:r>
          </w:p>
          <w:p w:rsidRPr="007E035C" w:rsidR="00C0392D" w:rsidP="00BA1129" w:rsidRDefault="00311A84" w14:paraId="1582FFA6" w14:textId="5D962FF6">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rsidRPr="007E035C" w:rsidR="00C0392D" w:rsidP="00BA1129" w:rsidRDefault="00311A84" w14:paraId="53CBDE97" w14:textId="4F2738A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rsidRPr="007E035C" w:rsidR="001D3D86" w:rsidP="00BA1129" w:rsidRDefault="001D3D86" w14:paraId="5715192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w:t>
            </w:r>
          </w:p>
          <w:p w:rsidRPr="007E035C" w:rsidR="001D3D86" w:rsidP="00BA1129" w:rsidRDefault="001D3D86" w14:paraId="5F73690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rsidRPr="007E035C" w:rsidR="001D3D86" w:rsidP="00BA1129" w:rsidRDefault="001D3D86" w14:paraId="699011CB" w14:textId="49C08276">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rsidRPr="007E035C" w:rsidR="001D3D86" w:rsidP="00BA1129" w:rsidRDefault="001D3D86" w14:paraId="57078F0F" w14:textId="65BAD418">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Zmluva upravuje práva a povinnosti zmluvných strán týkajúce sa spôsobu a podmienok realizácie projektu, jeho monitorovania, vrátane predkladania žiadostí o platbu a vyplácania finančného príspevku, kontroly a auditu, publicity a riadenia projektu.</w:t>
            </w:r>
          </w:p>
          <w:p w:rsidRPr="007E035C" w:rsidR="001D3D86" w:rsidP="00BA1129" w:rsidRDefault="001D3D86" w14:paraId="58080505" w14:textId="260285FF">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rsidRPr="007E035C" w:rsidR="001D3D86" w:rsidP="00BA1129" w:rsidRDefault="001D3D86" w14:paraId="46B57119"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rsidRPr="007E035C" w:rsidR="001D3D86" w:rsidP="00BA1129" w:rsidRDefault="001D3D86" w14:paraId="39C0B595"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rsidRPr="007E035C" w:rsidR="001D3D86" w:rsidP="00BA1129" w:rsidRDefault="001D3D86" w14:paraId="3102E56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rsidRPr="007E035C" w:rsidR="001D3D86" w:rsidP="00BA1129" w:rsidRDefault="001D3D86" w14:paraId="5726825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rsidRPr="007E035C" w:rsidR="001D3D86" w:rsidP="00BA1129" w:rsidRDefault="001D3D86" w14:paraId="7B625396" w14:textId="25AD316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Pr="007E035C" w:rsidR="004474B2">
              <w:rPr>
                <w:rFonts w:ascii="Open Sans" w:hAnsi="Open Sans" w:cs="Open Sans"/>
                <w:color w:val="333333"/>
                <w:sz w:val="20"/>
                <w:szCs w:val="20"/>
                <w:lang w:val="sk-SK"/>
              </w:rPr>
              <w:br/>
            </w:r>
          </w:p>
          <w:p w:rsidRPr="007E035C" w:rsidR="001D3D86" w:rsidP="00BA1129" w:rsidRDefault="001D3D86" w14:paraId="062D8C7E" w14:textId="16528F4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de minimis</w:t>
            </w:r>
          </w:p>
          <w:p w:rsidRPr="007E035C" w:rsidR="001D3D86" w:rsidP="00BA1129" w:rsidRDefault="001D3D86" w14:paraId="1C737FF0" w14:textId="452E651D">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_Ref122438754  \* MERGEFORMAT </w:instrText>
            </w:r>
            <w:r w:rsidRPr="007E035C" w:rsidR="001A3583">
              <w:rPr>
                <w:rFonts w:ascii="Open Sans" w:hAnsi="Open Sans" w:cs="Open Sans"/>
                <w:color w:val="333333"/>
                <w:sz w:val="20"/>
                <w:szCs w:val="20"/>
                <w:vertAlign w:val="superscript"/>
                <w:lang w:val="sk-SK"/>
              </w:rPr>
              <w:fldChar w:fldCharType="separate"/>
            </w:r>
            <w:r w:rsidRPr="007E035C" w:rsidR="001A3583">
              <w:rPr>
                <w:rFonts w:ascii="Open Sans" w:hAnsi="Open Sans" w:cs="Open Sans"/>
                <w:color w:val="333333"/>
                <w:sz w:val="20"/>
                <w:szCs w:val="20"/>
                <w:vertAlign w:val="superscript"/>
                <w:lang w:val="sk-SK"/>
              </w:rPr>
              <w:t>2</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1D3D86" w:rsidP="00BA1129" w:rsidRDefault="001D3D86" w14:paraId="15FFDC94" w14:textId="681D6176">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w:t>
            </w:r>
            <w:r w:rsidR="00402049">
              <w:rPr>
                <w:rFonts w:ascii="Open Sans" w:hAnsi="Open Sans" w:cs="Open Sans"/>
                <w:color w:val="333333"/>
                <w:sz w:val="20"/>
                <w:szCs w:val="20"/>
                <w:lang w:val="sk-SK"/>
              </w:rPr>
              <w:t xml:space="preserve">decembra </w:t>
            </w:r>
            <w:r w:rsidRPr="00F34C75" w:rsid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minimis a štátnej pomoci </w:t>
            </w:r>
            <w:r w:rsidRPr="00C23795">
              <w:rPr>
                <w:rFonts w:ascii="Open Sans" w:hAnsi="Open Sans" w:cs="Open Sans"/>
                <w:color w:val="333333"/>
                <w:sz w:val="20"/>
                <w:szCs w:val="20"/>
                <w:lang w:val="sk-SK"/>
              </w:rPr>
              <w:t xml:space="preserve">v rámci programov </w:t>
            </w:r>
            <w:r w:rsidRPr="00C23795">
              <w:rPr>
                <w:rFonts w:ascii="Open Sans" w:hAnsi="Open Sans" w:cs="Open Sans"/>
                <w:color w:val="333333"/>
                <w:sz w:val="20"/>
                <w:szCs w:val="20"/>
                <w:lang w:val="sk-SK"/>
              </w:rPr>
              <w:t>Interreg pre roky 2021 – 2027 (Ú. v. čiastka</w:t>
            </w:r>
            <w:r w:rsidRPr="00C23795" w:rsidR="00C23795">
              <w:rPr>
                <w:rFonts w:ascii="Open Sans" w:hAnsi="Open Sans" w:cs="Open Sans"/>
                <w:color w:val="333333"/>
                <w:sz w:val="20"/>
                <w:szCs w:val="20"/>
                <w:lang w:val="sk-SK"/>
              </w:rPr>
              <w:t xml:space="preserve"> 2755</w:t>
            </w:r>
            <w:r w:rsidR="007E62D8">
              <w:rPr>
                <w:rFonts w:ascii="Open Sans" w:hAnsi="Open Sans" w:cs="Open Sans"/>
                <w:color w:val="333333"/>
                <w:sz w:val="20"/>
                <w:szCs w:val="20"/>
                <w:lang w:val="sk-SK"/>
              </w:rPr>
              <w:t>, v znení neskorších zmien</w:t>
            </w:r>
            <w:r w:rsidRPr="00C23795">
              <w:rPr>
                <w:rFonts w:ascii="Open Sans" w:hAnsi="Open Sans" w:cs="Open Sans"/>
                <w:color w:val="333333"/>
                <w:sz w:val="20"/>
                <w:szCs w:val="20"/>
                <w:lang w:val="sk-SK"/>
              </w:rPr>
              <w:t>);</w:t>
            </w:r>
          </w:p>
          <w:p w:rsidRPr="007E035C" w:rsidR="001D3D86" w:rsidP="00BA1129" w:rsidRDefault="001D3D86" w14:paraId="13BDCAB2"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pomoc de minimis a štátnu pomoc;</w:t>
            </w:r>
          </w:p>
          <w:p w:rsidRPr="007E035C" w:rsidR="001D3D86" w:rsidP="00BA1129" w:rsidRDefault="001D3D86" w14:paraId="7315D997"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rsidRPr="007E035C" w:rsidR="001D3D86" w:rsidP="00BA1129" w:rsidRDefault="001D3D86" w14:paraId="28496846"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rsidRPr="007E035C" w:rsidR="00CC0094" w:rsidP="00BA1129" w:rsidRDefault="001D3D86" w14:paraId="1EA68C17" w14:textId="07DFC9CB">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r w:rsidRPr="007E035C" w:rsidR="004474B2">
              <w:rPr>
                <w:rFonts w:ascii="Open Sans" w:hAnsi="Open Sans" w:cs="Open Sans"/>
                <w:color w:val="333333"/>
                <w:sz w:val="20"/>
                <w:szCs w:val="20"/>
                <w:lang w:val="sk-SK"/>
              </w:rPr>
              <w:br/>
            </w:r>
          </w:p>
          <w:p w:rsidRPr="007E035C" w:rsidR="001D3D86" w:rsidP="00BA1129" w:rsidRDefault="001D3D86" w14:paraId="514315A4"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rsidRPr="007E035C" w:rsidR="001D3D86" w:rsidP="00BA1129" w:rsidRDefault="001D3D86" w14:paraId="15A2067A"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rsidRPr="007E035C" w:rsidR="001D3D86" w:rsidP="00BA1129" w:rsidRDefault="001D3D86" w14:paraId="03DF3E41" w14:textId="072BEDE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Pr="007E035C" w:rsidR="00004240">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w:t>
            </w:r>
          </w:p>
          <w:p w:rsidRPr="007E035C" w:rsidR="001D3D86" w:rsidP="00BA1129" w:rsidRDefault="001D3D86" w14:paraId="2664057A"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rsidRPr="007E035C" w:rsidR="001D3D86" w:rsidP="00BA1129" w:rsidRDefault="001D3D86" w14:paraId="6632E632" w14:textId="5722E31C">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Pr="007E035C" w:rsidR="001C309C">
              <w:rPr>
                <w:rFonts w:ascii="Open Sans" w:hAnsi="Open Sans" w:cs="Open Sans"/>
                <w:color w:val="333333"/>
                <w:sz w:val="20"/>
                <w:szCs w:val="20"/>
                <w:lang w:val="sk-SK"/>
              </w:rPr>
              <w:br/>
            </w:r>
          </w:p>
          <w:p w:rsidRPr="007E035C" w:rsidR="001D3D86" w:rsidP="00BA1129" w:rsidRDefault="00382868" w14:paraId="49B5F3F1" w14:textId="474BDE76">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Pr="007E035C" w:rsidR="001D3D86">
              <w:rPr>
                <w:rFonts w:ascii="Open Sans" w:hAnsi="Open Sans" w:cs="Open Sans"/>
                <w:color w:val="333333"/>
                <w:sz w:val="20"/>
                <w:szCs w:val="20"/>
                <w:lang w:val="sk-SK"/>
              </w:rPr>
              <w:t>nútroštátnymi a európskymi pravidlami a usmerneniami, najmä</w:t>
            </w:r>
            <w:r w:rsidRPr="007E035C" w:rsidR="002B30C2">
              <w:rPr>
                <w:rFonts w:ascii="Open Sans" w:hAnsi="Open Sans" w:cs="Open Sans"/>
                <w:color w:val="333333"/>
                <w:sz w:val="20"/>
                <w:szCs w:val="20"/>
                <w:lang w:val="sk-SK"/>
              </w:rPr>
              <w:t>:</w:t>
            </w:r>
          </w:p>
          <w:p w:rsidRPr="007E035C" w:rsidR="001D3D86" w:rsidP="00BA1129" w:rsidRDefault="001D3D86" w14:paraId="645C2DFB" w14:textId="706F95B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výkladovým oznámením Komisie zo dňa 1. augusta 2006 o právnych predpisoch Spoločenstva uplatniteľných na zadávanie zákaziek, na ktoré sa úplne alebo </w:t>
            </w:r>
            <w:r w:rsidRPr="007E035C">
              <w:rPr>
                <w:rFonts w:ascii="Open Sans" w:hAnsi="Open Sans" w:cs="Open Sans"/>
                <w:color w:val="333333"/>
                <w:sz w:val="20"/>
                <w:szCs w:val="20"/>
                <w:lang w:val="sk-SK"/>
              </w:rPr>
              <w:t>čiastočne nevzťahujú smernice o verejnom obstarávaní (Ú. v. EÚ C 179 z 01. 08. 2006, str. 2);</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D3D86" w14:paraId="3F5CD053" w14:textId="03D07B6F">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Pr="007E035C" w:rsidR="004474B2">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F0802" w14:paraId="66B0C755" w14:textId="4AD72FEC">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vyhlasuje, že sa oboznámil s dokumentmi uvedenými v ods. 3 a berie na vedomie, že realizácia projektu, ktorá začala pred podpisom zmluvy, bude podrobená overeniu v súlade s § 9 a 10.</w:t>
            </w:r>
            <w:r w:rsidRPr="007E035C" w:rsidR="004474B2">
              <w:rPr>
                <w:rFonts w:ascii="Open Sans" w:hAnsi="Open Sans" w:cs="Open Sans"/>
                <w:color w:val="333333"/>
                <w:sz w:val="20"/>
                <w:szCs w:val="20"/>
                <w:lang w:val="sk-SK"/>
              </w:rPr>
              <w:br/>
            </w:r>
          </w:p>
          <w:p w:rsidRPr="007E035C" w:rsidR="001D3D86" w:rsidP="00BA1129" w:rsidRDefault="001F0802" w14:paraId="26DBF726" w14:textId="701C09E4">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potvrdzuje pravdivosť údajov uvedených v zmluve a v prílohách, ktoré sú jej neoddeliteľnou časťou.</w:t>
            </w:r>
            <w:r w:rsidRPr="007E035C" w:rsidR="001C309C">
              <w:rPr>
                <w:rFonts w:ascii="Open Sans" w:hAnsi="Open Sans" w:cs="Open Sans"/>
                <w:color w:val="333333"/>
                <w:sz w:val="20"/>
                <w:szCs w:val="20"/>
                <w:lang w:val="sk-SK"/>
              </w:rPr>
              <w:br/>
            </w:r>
          </w:p>
          <w:p w:rsidRPr="007E035C" w:rsidR="00A87FD6" w:rsidP="00BA1129" w:rsidRDefault="001F0802" w14:paraId="05D23803" w14:textId="7EB4755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Pr="007E035C" w:rsidR="001C309C">
              <w:rPr>
                <w:rFonts w:ascii="Open Sans" w:hAnsi="Open Sans" w:cs="Open Sans"/>
                <w:color w:val="333333"/>
                <w:sz w:val="20"/>
                <w:szCs w:val="20"/>
                <w:lang w:val="sk-SK"/>
              </w:rPr>
              <w:br/>
            </w:r>
          </w:p>
          <w:p w:rsidRPr="007E035C" w:rsidR="001D3D86" w:rsidP="00BA1129" w:rsidRDefault="001D3D86" w14:paraId="610FEB12" w14:textId="6C06CB8B">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povinný zabezpečiť, aby partnerská </w:t>
            </w:r>
            <w:r w:rsidRPr="007E035C">
              <w:rPr>
                <w:rFonts w:ascii="Open Sans" w:hAnsi="Open Sans" w:cs="Open Sans"/>
                <w:color w:val="333333"/>
                <w:sz w:val="20"/>
                <w:szCs w:val="20"/>
                <w:lang w:val="sk-SK"/>
              </w:rPr>
              <w:t>zmluva obsahovala ustanovenia garantujúce správnosť poskytovania pomoci.</w:t>
            </w:r>
          </w:p>
          <w:p w:rsidRPr="007E035C" w:rsidR="006524CF" w:rsidP="00BA1129" w:rsidRDefault="001D3D86" w14:paraId="4814CB9F" w14:textId="1F3D423A">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rsidRPr="007E035C" w:rsidR="001D3D86" w:rsidP="00BA1129" w:rsidRDefault="001D3D86" w14:paraId="0C593974" w14:textId="5BBB8935">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06880C9F" w14:textId="448B9DE1">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rsidRPr="007E035C" w:rsidR="004474B2" w:rsidP="00BA1129" w:rsidRDefault="001D3D86" w14:paraId="60C6D25D" w14:textId="6DB073E2">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minimis alebo štátna pomoc, pri monitorovaní, informovaní (vrátane vystavovania potvrdení a vykazovania poskytnutej pomoci alebo informovania o neposkytnutí pomoci)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rsidRPr="007E035C" w:rsidR="001D3D86" w:rsidP="00BA1129" w:rsidRDefault="00FF0D88" w14:paraId="1424A983" w14:textId="3A7E105B">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Pr="007E035C" w:rsidR="001D3D86">
              <w:rPr>
                <w:rFonts w:ascii="Open Sans" w:hAnsi="Open Sans" w:cs="Open Sans"/>
                <w:color w:val="333333"/>
                <w:sz w:val="20"/>
                <w:szCs w:val="20"/>
                <w:lang w:val="sk-SK"/>
              </w:rPr>
              <w:t xml:space="preserve">pomoc, ktorú poskytuje </w:t>
            </w:r>
            <w:r w:rsidRPr="007E035C" w:rsidR="001F0802">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772C7C2F" w14:textId="11463945">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rsidRPr="007E035C" w:rsidR="006524CF" w:rsidP="00BA1129" w:rsidRDefault="001D3D86" w14:paraId="57CE584C" w14:textId="63164380">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w:t>
            </w:r>
            <w:r w:rsidRPr="007E035C">
              <w:rPr>
                <w:rFonts w:ascii="Open Sans" w:hAnsi="Open Sans" w:cs="Open Sans"/>
                <w:color w:val="333333"/>
                <w:sz w:val="20"/>
                <w:szCs w:val="20"/>
                <w:lang w:val="sk-SK"/>
              </w:rPr>
              <w:t xml:space="preserve">sprístupňuje </w:t>
            </w:r>
            <w:r w:rsidRPr="007E035C" w:rsidR="001F0802">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referenčné číslo podporného programu, </w:t>
            </w:r>
            <w:r w:rsidRPr="00C23795">
              <w:rPr>
                <w:rFonts w:ascii="Open Sans" w:hAnsi="Open Sans" w:cs="Open Sans"/>
                <w:color w:val="333333"/>
                <w:sz w:val="20"/>
                <w:szCs w:val="20"/>
                <w:lang w:val="sk-SK"/>
              </w:rPr>
              <w:t>t. j.</w:t>
            </w:r>
            <w:r w:rsidRPr="00C23795" w:rsidR="00C23795">
              <w:rPr>
                <w:rFonts w:ascii="Open Sans" w:hAnsi="Open Sans" w:cs="Open Sans"/>
                <w:b/>
                <w:bCs/>
                <w:color w:val="333333"/>
                <w:sz w:val="20"/>
                <w:szCs w:val="20"/>
                <w:lang w:val="sk-SK"/>
              </w:rPr>
              <w:t xml:space="preserve"> </w:t>
            </w:r>
            <w:r w:rsidRPr="00C23795" w:rsidR="00C23795">
              <w:rPr>
                <w:rFonts w:ascii="Open Sans" w:hAnsi="Open Sans" w:cs="Open Sans"/>
                <w:color w:val="000000"/>
                <w:sz w:val="20"/>
                <w:szCs w:val="20"/>
                <w:lang w:val="sk-SK"/>
              </w:rPr>
              <w:t>SA</w:t>
            </w:r>
            <w:r w:rsidR="003E3C04">
              <w:rPr>
                <w:rFonts w:ascii="Open Sans" w:hAnsi="Open Sans" w:cs="Open Sans"/>
                <w:color w:val="000000"/>
                <w:sz w:val="20"/>
                <w:szCs w:val="20"/>
                <w:lang w:val="sk-SK"/>
              </w:rPr>
              <w:t>.</w:t>
            </w:r>
            <w:r w:rsidRPr="00C23795" w:rsidR="00C23795">
              <w:rPr>
                <w:rFonts w:ascii="Open Sans" w:hAnsi="Open Sans" w:cs="Open Sans"/>
                <w:color w:val="000000"/>
                <w:sz w:val="20"/>
                <w:szCs w:val="20"/>
                <w:lang w:val="sk-SK"/>
              </w:rPr>
              <w:t>1</w:t>
            </w:r>
            <w:r w:rsidR="003E3C04">
              <w:rPr>
                <w:rFonts w:ascii="Open Sans" w:hAnsi="Open Sans" w:cs="Open Sans"/>
                <w:color w:val="000000"/>
                <w:sz w:val="20"/>
                <w:szCs w:val="20"/>
                <w:lang w:val="sk-SK"/>
              </w:rPr>
              <w:t>11014</w:t>
            </w:r>
            <w:r w:rsidR="00C23795">
              <w:rPr>
                <w:rFonts w:ascii="Open Sans" w:hAnsi="Open Sans" w:cs="Open Sans"/>
                <w:b/>
                <w:bCs/>
                <w:color w:val="000000"/>
                <w:sz w:val="20"/>
                <w:szCs w:val="20"/>
                <w:lang w:val="sk-SK"/>
              </w:rPr>
              <w:t>.</w:t>
            </w:r>
            <w:r w:rsidRPr="007E035C" w:rsidR="004474B2">
              <w:rPr>
                <w:rFonts w:ascii="Open Sans" w:hAnsi="Open Sans" w:cs="Open Sans"/>
                <w:color w:val="333333"/>
                <w:sz w:val="20"/>
                <w:szCs w:val="20"/>
                <w:lang w:val="sk-SK"/>
              </w:rPr>
              <w:br/>
            </w:r>
          </w:p>
          <w:p w:rsidRPr="007E035C" w:rsidR="001D3D86" w:rsidP="00BA1129" w:rsidRDefault="001D3D86" w14:paraId="4AE73CC7" w14:textId="00A512C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rsidRPr="007E035C" w:rsidR="001D3D86" w:rsidP="00BA1129" w:rsidRDefault="001D3D86" w14:paraId="24136D7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rsidRPr="007E035C" w:rsidR="001D3D86" w:rsidP="00BA1129" w:rsidRDefault="001F0802" w14:paraId="185C5464" w14:textId="073CD9DF">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rsidRPr="007E035C" w:rsidR="001D3D86" w:rsidP="00BA1129" w:rsidRDefault="001D3D86" w14:paraId="291E3D19" w14:textId="4E0FC71C">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rsidRPr="007E035C" w:rsidR="001D3D86" w:rsidP="00BA1129" w:rsidRDefault="001F0802" w14:paraId="081AA77A" w14:textId="4E565C1B">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predkladá Spoločnému sekretariátu overenú kópiu partnerskej zmluvy podpísanej všetkými zmluvnými stranami  pred </w:t>
            </w:r>
            <w:r w:rsidRPr="007E035C" w:rsidR="00E748E9">
              <w:rPr>
                <w:rFonts w:ascii="Open Sans" w:hAnsi="Open Sans" w:cs="Open Sans"/>
                <w:color w:val="333333"/>
                <w:sz w:val="20"/>
                <w:szCs w:val="20"/>
                <w:lang w:val="sk-SK"/>
              </w:rPr>
              <w:t xml:space="preserve">uzavretím </w:t>
            </w:r>
            <w:r w:rsidRPr="007E035C" w:rsidR="001D3D86">
              <w:rPr>
                <w:rFonts w:ascii="Open Sans" w:hAnsi="Open Sans" w:cs="Open Sans"/>
                <w:color w:val="333333"/>
                <w:sz w:val="20"/>
                <w:szCs w:val="20"/>
                <w:lang w:val="sk-SK"/>
              </w:rPr>
              <w:t>zmluvy s Riadiacim orgánom.</w:t>
            </w:r>
            <w:r w:rsidRPr="007E035C" w:rsidR="001C309C">
              <w:rPr>
                <w:rFonts w:ascii="Open Sans" w:hAnsi="Open Sans" w:cs="Open Sans"/>
                <w:color w:val="333333"/>
                <w:sz w:val="20"/>
                <w:szCs w:val="20"/>
                <w:lang w:val="sk-SK"/>
              </w:rPr>
              <w:br/>
            </w:r>
          </w:p>
          <w:p w:rsidRPr="007E035C" w:rsidR="001D3D86" w:rsidP="00BA1129" w:rsidRDefault="001D3D86" w14:paraId="6E877BBE" w14:textId="4889010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rsidRPr="007E035C" w:rsidR="001D3D86" w:rsidP="00BA1129" w:rsidRDefault="001D3D86" w14:paraId="5EA318F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rsidRPr="007E035C" w:rsidR="001D3D86" w:rsidP="00BA1129" w:rsidRDefault="001D3D86" w14:paraId="3200A533" w14:textId="5599F97D">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Pr="007E035C" w:rsidR="00A87FD6">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rsidRPr="007E035C" w:rsidR="001D3D86" w:rsidP="00BA1129" w:rsidRDefault="001D3D86" w14:paraId="5DCE7296"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rsidRPr="007E035C" w:rsidR="001D3D86" w:rsidP="00BA1129" w:rsidRDefault="001F0802" w14:paraId="540ED542" w14:textId="180D371A">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w:t>
            </w:r>
            <w:r w:rsidR="00A17067">
              <w:rPr>
                <w:rFonts w:ascii="Open Sans" w:hAnsi="Open Sans" w:cs="Open Sans"/>
                <w:color w:val="333333"/>
                <w:sz w:val="20"/>
                <w:szCs w:val="20"/>
                <w:lang w:val="sk-SK"/>
              </w:rPr>
              <w:t>:</w:t>
            </w:r>
            <w:r w:rsidRPr="007E035C" w:rsidR="001D3D86">
              <w:rPr>
                <w:rFonts w:ascii="Open Sans" w:hAnsi="Open Sans" w:cs="Open Sans"/>
                <w:color w:val="333333"/>
                <w:sz w:val="20"/>
                <w:szCs w:val="20"/>
                <w:highlight w:val="lightGray"/>
                <w:lang w:val="sk-SK"/>
              </w:rPr>
              <w:t>………....</w:t>
            </w:r>
            <w:r w:rsidRPr="007E035C" w:rsidR="001D3D86">
              <w:rPr>
                <w:rFonts w:ascii="Open Sans" w:hAnsi="Open Sans" w:cs="Open Sans"/>
                <w:color w:val="333333"/>
                <w:sz w:val="20"/>
                <w:szCs w:val="20"/>
                <w:lang w:val="sk-SK"/>
              </w:rPr>
              <w:t xml:space="preserve"> %;</w:t>
            </w:r>
          </w:p>
          <w:p w:rsidRPr="007E035C" w:rsidR="001D3D86" w:rsidP="4A9F6154" w:rsidRDefault="001D3D86" w14:paraId="58182CFA" w14:textId="4E07A767">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pl-PL"/>
              </w:rPr>
            </w:pPr>
            <w:r w:rsidRPr="4A9F6154" w:rsidR="001D3D86">
              <w:rPr>
                <w:rFonts w:ascii="Open Sans" w:hAnsi="Open Sans" w:cs="Open Sans"/>
                <w:color w:val="333333"/>
                <w:sz w:val="20"/>
                <w:szCs w:val="20"/>
                <w:lang w:val="pl-PL"/>
              </w:rPr>
              <w:t>partner projektu 1</w:t>
            </w:r>
            <w:r w:rsidRPr="4A9F6154" w:rsidR="00A17067">
              <w:rPr>
                <w:rFonts w:ascii="Open Sans" w:hAnsi="Open Sans" w:cs="Open Sans"/>
                <w:color w:val="333333"/>
                <w:sz w:val="20"/>
                <w:szCs w:val="20"/>
                <w:lang w:val="pl-PL"/>
              </w:rPr>
              <w:t>:</w:t>
            </w:r>
            <w:r w:rsidRPr="4A9F6154" w:rsidR="001D3D86">
              <w:rPr>
                <w:rFonts w:ascii="Open Sans" w:hAnsi="Open Sans" w:cs="Open Sans"/>
                <w:color w:val="333333"/>
                <w:sz w:val="20"/>
                <w:szCs w:val="20"/>
                <w:lang w:val="pl-PL"/>
              </w:rPr>
              <w:t xml:space="preserve"> </w:t>
            </w:r>
            <w:r w:rsidRPr="4A9F6154" w:rsidR="001D3D86">
              <w:rPr>
                <w:rFonts w:ascii="Open Sans" w:hAnsi="Open Sans" w:cs="Open Sans"/>
                <w:color w:val="333333"/>
                <w:sz w:val="20"/>
                <w:szCs w:val="20"/>
                <w:highlight w:val="lightGray"/>
                <w:lang w:val="pl-PL"/>
              </w:rPr>
              <w:t>……</w:t>
            </w:r>
            <w:r w:rsidRPr="4A9F6154" w:rsidR="001D3D86">
              <w:rPr>
                <w:rFonts w:ascii="Open Sans" w:hAnsi="Open Sans" w:cs="Open Sans"/>
                <w:color w:val="333333"/>
                <w:sz w:val="20"/>
                <w:szCs w:val="20"/>
                <w:highlight w:val="lightGray"/>
                <w:lang w:val="pl-PL"/>
              </w:rPr>
              <w:t>…....</w:t>
            </w:r>
            <w:r w:rsidRPr="4A9F6154" w:rsidR="001D3D86">
              <w:rPr>
                <w:rFonts w:ascii="Open Sans" w:hAnsi="Open Sans" w:cs="Open Sans"/>
                <w:color w:val="333333"/>
                <w:sz w:val="20"/>
                <w:szCs w:val="20"/>
                <w:highlight w:val="lightGray"/>
                <w:lang w:val="pl-PL"/>
              </w:rPr>
              <w:t>.</w:t>
            </w:r>
            <w:r w:rsidRPr="4A9F6154" w:rsidR="001D3D86">
              <w:rPr>
                <w:rFonts w:ascii="Open Sans" w:hAnsi="Open Sans" w:cs="Open Sans"/>
                <w:color w:val="333333"/>
                <w:sz w:val="20"/>
                <w:szCs w:val="20"/>
                <w:lang w:val="pl-PL"/>
              </w:rPr>
              <w:t xml:space="preserve"> %;</w:t>
            </w:r>
          </w:p>
          <w:p w:rsidRPr="007E035C" w:rsidR="001D3D86" w:rsidP="00BA1129" w:rsidRDefault="001D3D86" w14:paraId="32825128" w14:textId="16ADF4C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2</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rsidRPr="007E035C" w:rsidR="001D3D86" w:rsidP="00BA1129" w:rsidRDefault="001D3D86" w14:paraId="4C70394E" w14:textId="77777777">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rsidRPr="007E035C" w:rsidR="001D3D86" w:rsidP="00BA1129" w:rsidRDefault="001D3D86" w14:paraId="08535402" w14:textId="31048C58">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w:t>
            </w:r>
            <w:r w:rsidRPr="007E035C">
              <w:rPr>
                <w:rFonts w:ascii="Open Sans" w:hAnsi="Open Sans" w:cs="Open Sans"/>
                <w:color w:val="333333"/>
                <w:sz w:val="20"/>
                <w:szCs w:val="20"/>
                <w:lang w:val="sk-SK"/>
              </w:rPr>
              <w:t xml:space="preserve">(slovom: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oprávnených výdavkov a miera spolufinancovania pre jednotlivých partnerov projektu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Pr="007E035C" w:rsidR="001C309C">
              <w:rPr>
                <w:rFonts w:ascii="Open Sans" w:hAnsi="Open Sans" w:cs="Open Sans"/>
                <w:color w:val="333333"/>
                <w:sz w:val="20"/>
                <w:szCs w:val="20"/>
                <w:lang w:val="sk-SK"/>
              </w:rPr>
              <w:br/>
            </w:r>
          </w:p>
          <w:p w:rsidRPr="007E035C" w:rsidR="006524CF" w:rsidP="00BA1129" w:rsidRDefault="001D3D86" w14:paraId="7F7ED12C" w14:textId="6625F123">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minimis – maximálna výška pomoci pre jednotlivých partnerov projektu, ktorí realizujú finančné úlohy z prostriedkov pomoci de minimis,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rsidRPr="007E035C" w:rsidR="004474B2" w:rsidP="00BA1129" w:rsidRDefault="001D3D86" w14:paraId="1CDEE34B" w14:textId="50FA535C">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štátna pomoc a/alebo de minimis – presuny prostriedkov v rozpočte projektu nesmú ovplyvňovať výšku a účel štátnej pomoci a/alebo pomoci de minimis poskytnutej jednotlivým partnerom projektu v rámci daného projektu.</w:t>
            </w:r>
          </w:p>
          <w:p w:rsidRPr="007E035C" w:rsidR="001D3D86" w:rsidP="00BA1129" w:rsidRDefault="001D3D86" w14:paraId="4C1EB7EC" w14:textId="77777777">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Poskytnutý príspevok je určený na financovanie oprávnených výdavkov vynaložených v súvislosti s realizáciou projektu.</w:t>
            </w:r>
          </w:p>
          <w:p w:rsidRPr="007E035C" w:rsidR="001D3D86" w:rsidP="00BA1129" w:rsidRDefault="001F0802" w14:paraId="5182BDE3" w14:textId="1D24CE08">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Pr="007E035C" w:rsidR="004474B2">
              <w:rPr>
                <w:rFonts w:ascii="Open Sans" w:hAnsi="Open Sans" w:cs="Open Sans"/>
                <w:color w:val="333333"/>
                <w:sz w:val="20"/>
                <w:szCs w:val="20"/>
                <w:lang w:val="sk-SK"/>
              </w:rPr>
              <w:br/>
            </w:r>
          </w:p>
          <w:p w:rsidRPr="007E035C" w:rsidR="001D3D86" w:rsidP="00BA1129" w:rsidRDefault="001D3D86" w14:paraId="1FBB8F8C" w14:textId="2E5CC8B0">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rsidRPr="007E035C" w:rsidR="001D3D86" w:rsidP="00BA1129" w:rsidRDefault="001D3D86" w14:paraId="797EBEC7" w14:textId="4C5E2DFF">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rsidRPr="007E035C" w:rsidR="00CC0094" w:rsidP="00BA1129" w:rsidRDefault="001D3D86" w14:paraId="63AC17F6" w14:textId="388BE0BA">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w:t>
            </w:r>
            <w:r w:rsidRPr="007E035C">
              <w:rPr>
                <w:rFonts w:ascii="Open Sans" w:hAnsi="Open Sans" w:cs="Open Sans"/>
                <w:color w:val="333333"/>
                <w:sz w:val="20"/>
                <w:szCs w:val="20"/>
                <w:lang w:val="sk-SK"/>
              </w:rPr>
              <w:t xml:space="preserve">príslušne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partneri projektu z vlastných prostriedkov.</w:t>
            </w:r>
            <w:r w:rsidRPr="007E035C" w:rsidR="001C309C">
              <w:rPr>
                <w:rFonts w:ascii="Open Sans" w:hAnsi="Open Sans" w:cs="Open Sans"/>
                <w:color w:val="333333"/>
                <w:sz w:val="20"/>
                <w:szCs w:val="20"/>
                <w:lang w:val="sk-SK"/>
              </w:rPr>
              <w:br/>
            </w:r>
          </w:p>
          <w:p w:rsidRPr="007E035C" w:rsidR="001D3D86" w:rsidP="00BA1129" w:rsidRDefault="001D3D86" w14:paraId="7C2E2A3D" w14:textId="1275116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rsidRPr="007E035C" w:rsidR="001D3D86" w:rsidP="00BA1129" w:rsidRDefault="001D3D86" w14:paraId="121757F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rsidRPr="007E035C" w:rsidR="001D3D86" w:rsidP="00BA1129" w:rsidRDefault="001D3D86" w14:paraId="2496E85D" w14:textId="77777777">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[dd.mm.rrrr].</w:t>
            </w:r>
          </w:p>
          <w:p w:rsidRPr="007E035C" w:rsidR="001D3D86" w:rsidP="00BA1129" w:rsidRDefault="001D3D86" w14:paraId="4C5D09C2" w14:textId="7754759E">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[dd.mm.rrrr].</w:t>
            </w:r>
          </w:p>
          <w:p w:rsidRPr="007E035C" w:rsidR="001C309C" w:rsidP="00BA1129" w:rsidRDefault="001C309C" w14:paraId="7E312275" w14:textId="3E03F0A5">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rsidRPr="007E035C" w:rsidR="001D3D86" w:rsidP="00BA1129" w:rsidRDefault="001D3D86" w14:paraId="284C2661"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rsidRPr="007E035C" w:rsidR="001D3D86" w:rsidP="00BA1129" w:rsidRDefault="001D3D86" w14:paraId="0C6914FC" w14:textId="4F00024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Pr="007E035C" w:rsidR="0098641A">
              <w:rPr>
                <w:rFonts w:ascii="Open Sans" w:hAnsi="Open Sans" w:cs="Open Sans"/>
                <w:b/>
                <w:bCs/>
                <w:color w:val="333333"/>
                <w:sz w:val="20"/>
                <w:szCs w:val="20"/>
                <w:lang w:val="sk-SK"/>
              </w:rPr>
              <w:t xml:space="preserve">HLAVNÉHO </w:t>
            </w:r>
            <w:r w:rsidRPr="007E035C" w:rsidR="001C309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rsidRPr="007E035C" w:rsidR="001D3D86" w:rsidP="00BA1129" w:rsidRDefault="001F0802" w14:paraId="3656AE70" w14:textId="1F155512">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Pr="007E035C" w:rsidR="00EE472D">
              <w:rPr>
                <w:rFonts w:ascii="Open Sans" w:hAnsi="Open Sans" w:cs="Open Sans"/>
                <w:color w:val="333333"/>
                <w:sz w:val="20"/>
                <w:szCs w:val="20"/>
                <w:lang w:val="sk-SK"/>
              </w:rPr>
              <w:t>nečinnosť</w:t>
            </w:r>
            <w:r w:rsidRPr="007E035C" w:rsidR="001D3D86">
              <w:rPr>
                <w:rFonts w:ascii="Open Sans" w:hAnsi="Open Sans" w:cs="Open Sans"/>
                <w:color w:val="333333"/>
                <w:sz w:val="20"/>
                <w:szCs w:val="20"/>
                <w:lang w:val="sk-SK"/>
              </w:rPr>
              <w:t xml:space="preserve">, </w:t>
            </w:r>
            <w:r w:rsidRPr="007E035C" w:rsidR="00EE472D">
              <w:rPr>
                <w:rFonts w:ascii="Open Sans" w:hAnsi="Open Sans" w:cs="Open Sans"/>
                <w:color w:val="333333"/>
                <w:sz w:val="20"/>
                <w:szCs w:val="20"/>
                <w:lang w:val="sk-SK"/>
              </w:rPr>
              <w:t>ktorá</w:t>
            </w:r>
            <w:r w:rsidRPr="007E035C" w:rsidR="001D3D86">
              <w:rPr>
                <w:rFonts w:ascii="Open Sans" w:hAnsi="Open Sans" w:cs="Open Sans"/>
                <w:color w:val="333333"/>
                <w:sz w:val="20"/>
                <w:szCs w:val="20"/>
                <w:lang w:val="sk-SK"/>
              </w:rPr>
              <w:t xml:space="preserve"> má za následok porušenie záväzkov vyplývajúcich z tejto zmluvy a z partnerskej zmluvy.</w:t>
            </w:r>
            <w:r w:rsidRPr="007E035C" w:rsidR="004474B2">
              <w:rPr>
                <w:rFonts w:ascii="Open Sans" w:hAnsi="Open Sans" w:cs="Open Sans"/>
                <w:color w:val="333333"/>
                <w:sz w:val="20"/>
                <w:szCs w:val="20"/>
                <w:lang w:val="sk-SK"/>
              </w:rPr>
              <w:br/>
            </w:r>
          </w:p>
          <w:p w:rsidRPr="007E035C" w:rsidR="000B05EA" w:rsidP="00BA1129" w:rsidRDefault="001F0802" w14:paraId="1C78C887" w14:textId="106D679D">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Pr="007E035C" w:rsidR="004474B2">
              <w:rPr>
                <w:rFonts w:ascii="Open Sans" w:hAnsi="Open Sans" w:cs="Open Sans"/>
                <w:color w:val="333333"/>
                <w:sz w:val="20"/>
                <w:szCs w:val="20"/>
                <w:lang w:val="sk-SK"/>
              </w:rPr>
              <w:br/>
            </w:r>
          </w:p>
          <w:p w:rsidRPr="007E035C" w:rsidR="001D3D86" w:rsidP="00BA1129" w:rsidRDefault="001D3D86" w14:paraId="514554F4" w14:textId="25A416D2">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Pr="007E035C" w:rsidR="00B169C9">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zodpovedný za vrátenie </w:t>
            </w:r>
            <w:r w:rsidRPr="007E035C">
              <w:rPr>
                <w:rFonts w:ascii="Open Sans" w:hAnsi="Open Sans" w:cs="Open Sans"/>
                <w:color w:val="333333"/>
                <w:sz w:val="20"/>
                <w:szCs w:val="20"/>
                <w:lang w:val="sk-SK"/>
              </w:rPr>
              <w:t>náležitej čiastky príspevku od príslušného partnera projektu.</w:t>
            </w:r>
          </w:p>
          <w:p w:rsidRPr="007E035C" w:rsidR="001D3D86" w:rsidP="00BA1129" w:rsidRDefault="001D3D86" w14:paraId="6BD8F0A6" w14:textId="77777777">
            <w:pPr>
              <w:autoSpaceDE w:val="0"/>
              <w:autoSpaceDN w:val="0"/>
              <w:adjustRightInd w:val="0"/>
              <w:spacing w:before="120" w:line="300" w:lineRule="exact"/>
              <w:rPr>
                <w:rFonts w:ascii="Open Sans" w:hAnsi="Open Sans" w:cs="Open Sans"/>
                <w:color w:val="333333"/>
                <w:sz w:val="20"/>
                <w:szCs w:val="20"/>
                <w:lang w:val="sk-SK"/>
              </w:rPr>
            </w:pPr>
            <w:bookmarkStart w:name="_Hlk95822597" w:id="15"/>
            <w:r w:rsidRPr="007E035C">
              <w:rPr>
                <w:rFonts w:ascii="Open Sans" w:hAnsi="Open Sans" w:cs="Open Sans"/>
                <w:b/>
                <w:bCs/>
                <w:color w:val="333333"/>
                <w:sz w:val="20"/>
                <w:szCs w:val="20"/>
                <w:lang w:val="sk-SK"/>
              </w:rPr>
              <w:t>§ 7</w:t>
            </w:r>
          </w:p>
          <w:p w:rsidRPr="007E035C" w:rsidR="001D3D86" w:rsidP="00BA1129" w:rsidRDefault="001D3D86" w14:paraId="7C95129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rsidRPr="007E035C" w:rsidR="001D3D86" w:rsidP="00BA1129" w:rsidRDefault="001D3D86" w14:paraId="7DF79959" w14:textId="123FF21A">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rsidRPr="007E035C" w:rsidR="00390BD1" w:rsidP="00BA1129" w:rsidRDefault="001F0802" w14:paraId="53301A28" w14:textId="4F15AD50">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Pr="007E035C" w:rsidR="00933CCF">
              <w:rPr>
                <w:rFonts w:ascii="Open Sans" w:hAnsi="Open Sans" w:cs="Open Sans"/>
                <w:color w:val="333333"/>
                <w:sz w:val="20"/>
                <w:szCs w:val="20"/>
                <w:lang w:val="sk-SK"/>
              </w:rPr>
              <w:t>príspevok</w:t>
            </w:r>
            <w:r w:rsidRPr="007E035C" w:rsidR="001D3D86">
              <w:rPr>
                <w:rFonts w:ascii="Open Sans" w:hAnsi="Open Sans" w:cs="Open Sans"/>
                <w:color w:val="333333"/>
                <w:sz w:val="20"/>
                <w:szCs w:val="20"/>
                <w:lang w:val="sk-SK"/>
              </w:rPr>
              <w:t>.</w:t>
            </w:r>
            <w:r w:rsidRPr="007E035C" w:rsidR="004474B2">
              <w:rPr>
                <w:rFonts w:ascii="Open Sans" w:hAnsi="Open Sans" w:cs="Open Sans"/>
                <w:color w:val="333333"/>
                <w:sz w:val="20"/>
                <w:szCs w:val="20"/>
                <w:lang w:val="sk-SK"/>
              </w:rPr>
              <w:br/>
            </w:r>
          </w:p>
          <w:p w:rsidRPr="007E035C" w:rsidR="00F74248" w:rsidP="00BA1129" w:rsidRDefault="00F74248" w14:paraId="403A9E06"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rsidRPr="007E035C" w:rsidR="00F74248" w:rsidP="00BA1129" w:rsidRDefault="00F74248" w14:paraId="23CD2007" w14:textId="679A5C8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Pr="007E035C" w:rsidR="001F0802">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rsidRPr="007E035C" w:rsidR="00F74248" w:rsidP="00BA1129" w:rsidRDefault="001F0802" w14:paraId="0F5269D6" w14:textId="4E65368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vyhlasuje, že sa v </w:t>
            </w:r>
            <w:r w:rsidRPr="007E035C" w:rsidR="00F74248">
              <w:rPr>
                <w:rFonts w:ascii="Open Sans" w:hAnsi="Open Sans" w:cs="Open Sans"/>
                <w:color w:val="333333"/>
                <w:sz w:val="20"/>
                <w:szCs w:val="20"/>
                <w:shd w:val="clear" w:color="auto" w:fill="FFFFFF"/>
                <w:lang w:val="sk-SK"/>
              </w:rPr>
              <w:t>projekte nevyskytne dvojité financovanie oprávnených výdavkov uvedené v Príručke programu.</w:t>
            </w:r>
          </w:p>
          <w:p w:rsidRPr="007E035C" w:rsidR="006524CF" w:rsidP="00BA1129" w:rsidRDefault="001F0802" w14:paraId="59F026AC" w14:textId="4FCDD60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vedie v súlade s podmienkami stanovenými v Príručke programu osobitnú účtovnú evidenciu alebo používa osobitný účtovný kód vzťahujúci sa na realizáciu projektu, ktorý umožňuje identifikovať každú finančnú operáciu realizovanú v rámci </w:t>
            </w:r>
            <w:r w:rsidRPr="007E035C" w:rsidR="00667B13">
              <w:rPr>
                <w:rFonts w:ascii="Open Sans" w:hAnsi="Open Sans" w:cs="Open Sans"/>
                <w:color w:val="333333"/>
                <w:sz w:val="20"/>
                <w:szCs w:val="20"/>
                <w:lang w:val="sk-SK"/>
              </w:rPr>
              <w:t xml:space="preserve">jeho </w:t>
            </w:r>
            <w:r w:rsidRPr="007E035C" w:rsidR="00F74248">
              <w:rPr>
                <w:rFonts w:ascii="Open Sans" w:hAnsi="Open Sans" w:cs="Open Sans"/>
                <w:color w:val="333333"/>
                <w:sz w:val="20"/>
                <w:szCs w:val="20"/>
                <w:lang w:val="sk-SK"/>
              </w:rPr>
              <w:t>časti projektu. To sa nevzťahuje na paušálne vyúčtovávané výdavky.</w:t>
            </w:r>
            <w:r w:rsidRPr="007E035C" w:rsidR="004474B2">
              <w:rPr>
                <w:rFonts w:ascii="Open Sans" w:hAnsi="Open Sans" w:cs="Open Sans"/>
                <w:color w:val="333333"/>
                <w:sz w:val="20"/>
                <w:szCs w:val="20"/>
                <w:lang w:val="sk-SK"/>
              </w:rPr>
              <w:br/>
            </w:r>
          </w:p>
          <w:p w:rsidRPr="007E035C" w:rsidR="00814841" w:rsidP="00BA1129" w:rsidRDefault="001F0802" w14:paraId="7EB74EA7" w14:textId="1BEA1B8F">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Pr="007E035C" w:rsidR="00933CCF">
              <w:rPr>
                <w:rFonts w:ascii="Open Sans" w:hAnsi="Open Sans" w:cs="Open Sans"/>
                <w:color w:val="333333"/>
                <w:sz w:val="20"/>
                <w:szCs w:val="20"/>
                <w:lang w:val="sk-SK"/>
              </w:rPr>
              <w:t xml:space="preserve">príspevok </w:t>
            </w:r>
            <w:r w:rsidRPr="007E035C" w:rsidR="00F74248">
              <w:rPr>
                <w:rFonts w:ascii="Open Sans" w:hAnsi="Open Sans" w:cs="Open Sans"/>
                <w:color w:val="333333"/>
                <w:sz w:val="20"/>
                <w:szCs w:val="20"/>
                <w:lang w:val="sk-SK"/>
              </w:rPr>
              <w:t>v okamihu vynaloženia výdavku.</w:t>
            </w:r>
          </w:p>
          <w:p w:rsidRPr="007E035C" w:rsidR="000B05EA" w:rsidP="00BA1129" w:rsidRDefault="001F0802" w14:paraId="199534A7" w14:textId="632A86C7">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monitoruje plnenie cieľových hodnôt ukazovateľov výstupu a </w:t>
            </w:r>
            <w:r w:rsidRPr="007E035C" w:rsidR="00F74248">
              <w:rPr>
                <w:rFonts w:ascii="Open Sans" w:hAnsi="Open Sans" w:cs="Open Sans"/>
                <w:color w:val="333333"/>
                <w:sz w:val="20"/>
                <w:szCs w:val="20"/>
                <w:lang w:val="sk-SK"/>
              </w:rPr>
              <w:t>výsledku projektu stanovených v žiadosti o príspev</w:t>
            </w:r>
            <w:r w:rsidRPr="007E035C" w:rsidR="008943E8">
              <w:rPr>
                <w:rFonts w:ascii="Open Sans" w:hAnsi="Open Sans" w:cs="Open Sans"/>
                <w:color w:val="333333"/>
                <w:sz w:val="20"/>
                <w:szCs w:val="20"/>
                <w:lang w:val="sk-SK"/>
              </w:rPr>
              <w:t>o</w:t>
            </w:r>
            <w:r w:rsidRPr="007E035C" w:rsidR="00F74248">
              <w:rPr>
                <w:rFonts w:ascii="Open Sans" w:hAnsi="Open Sans" w:cs="Open Sans"/>
                <w:color w:val="333333"/>
                <w:sz w:val="20"/>
                <w:szCs w:val="20"/>
                <w:lang w:val="sk-SK"/>
              </w:rPr>
              <w:t>k.</w:t>
            </w:r>
            <w:r w:rsidRPr="007E035C" w:rsidR="004474B2">
              <w:rPr>
                <w:rFonts w:ascii="Open Sans" w:hAnsi="Open Sans" w:cs="Open Sans"/>
                <w:color w:val="333333"/>
                <w:sz w:val="20"/>
                <w:szCs w:val="20"/>
                <w:lang w:val="sk-SK"/>
              </w:rPr>
              <w:br/>
            </w:r>
          </w:p>
          <w:p w:rsidRPr="007E035C" w:rsidR="000B05EA" w:rsidP="00BA1129" w:rsidRDefault="001F0802" w14:paraId="11714315" w14:textId="054E8756">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Pr="007E035C" w:rsidR="00933CCF">
              <w:rPr>
                <w:rFonts w:ascii="Open Sans" w:hAnsi="Open Sans" w:cs="Open Sans"/>
                <w:color w:val="333333"/>
                <w:sz w:val="20"/>
                <w:szCs w:val="20"/>
                <w:lang w:val="sk-SK"/>
              </w:rPr>
              <w:t>príspevok</w:t>
            </w:r>
            <w:r w:rsidRPr="007E035C" w:rsidR="00F74248">
              <w:rPr>
                <w:rFonts w:ascii="Open Sans" w:hAnsi="Open Sans" w:cs="Open Sans"/>
                <w:color w:val="333333"/>
                <w:sz w:val="20"/>
                <w:szCs w:val="20"/>
                <w:lang w:val="sk-SK"/>
              </w:rPr>
              <w:t>, alebo o plánovanom zastavení realizácie projektu.</w:t>
            </w:r>
          </w:p>
          <w:p w:rsidRPr="007E035C" w:rsidR="006524CF" w:rsidP="00BA1129" w:rsidRDefault="001F0802" w14:paraId="4A17BBD3" w14:textId="035FCDD6">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_Ref122438786  \* MERGEFORMAT </w:instrText>
            </w:r>
            <w:r w:rsidRPr="007E035C" w:rsidR="001A3583">
              <w:rPr>
                <w:rFonts w:ascii="Open Sans" w:hAnsi="Open Sans" w:cs="Open Sans"/>
                <w:color w:val="333333"/>
                <w:sz w:val="20"/>
                <w:szCs w:val="20"/>
                <w:vertAlign w:val="superscript"/>
                <w:lang w:val="sk-SK"/>
              </w:rPr>
              <w:fldChar w:fldCharType="separate"/>
            </w:r>
            <w:r w:rsidRPr="007E035C" w:rsidR="001A3583">
              <w:rPr>
                <w:rFonts w:ascii="Open Sans" w:hAnsi="Open Sans" w:cs="Open Sans"/>
                <w:color w:val="333333"/>
                <w:sz w:val="20"/>
                <w:szCs w:val="20"/>
                <w:vertAlign w:val="superscript"/>
                <w:lang w:val="sk-SK"/>
              </w:rPr>
              <w:t>3</w:t>
            </w:r>
            <w:r w:rsidRPr="007E035C" w:rsidR="001A3583">
              <w:rPr>
                <w:rFonts w:ascii="Open Sans" w:hAnsi="Open Sans" w:cs="Open Sans"/>
                <w:color w:val="333333"/>
                <w:sz w:val="20"/>
                <w:szCs w:val="20"/>
                <w:vertAlign w:val="superscript"/>
                <w:lang w:val="sk-SK"/>
              </w:rPr>
              <w:fldChar w:fldCharType="end"/>
            </w:r>
            <w:r w:rsidRPr="007E035C" w:rsidR="004474B2">
              <w:rPr>
                <w:rFonts w:ascii="Open Sans" w:hAnsi="Open Sans" w:cs="Open Sans"/>
                <w:color w:val="333333"/>
                <w:sz w:val="20"/>
                <w:szCs w:val="20"/>
                <w:lang w:val="sk-SK"/>
              </w:rPr>
              <w:br/>
            </w:r>
          </w:p>
          <w:p w:rsidRPr="007E035C" w:rsidR="00F74248" w:rsidP="00BA1129" w:rsidRDefault="001F0802" w14:paraId="7319CCF7" w14:textId="7F30051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Pr="007E035C" w:rsidR="001C309C">
              <w:rPr>
                <w:rFonts w:ascii="Open Sans" w:hAnsi="Open Sans" w:cs="Open Sans"/>
                <w:color w:val="333333"/>
                <w:sz w:val="20"/>
                <w:szCs w:val="20"/>
                <w:lang w:val="sk-SK"/>
              </w:rPr>
              <w:br/>
            </w:r>
          </w:p>
          <w:p w:rsidRPr="007E035C" w:rsidR="00F74248" w:rsidP="00BA1129" w:rsidRDefault="001F0802" w14:paraId="3FD915BE" w14:textId="7040B39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Pr="007E035C" w:rsidR="004474B2">
              <w:rPr>
                <w:rFonts w:ascii="Open Sans" w:hAnsi="Open Sans" w:cs="Open Sans"/>
                <w:color w:val="333333"/>
                <w:sz w:val="20"/>
                <w:szCs w:val="20"/>
                <w:lang w:val="sk-SK"/>
              </w:rPr>
              <w:br/>
            </w:r>
          </w:p>
          <w:p w:rsidRPr="007E035C" w:rsidR="00F74248" w:rsidP="00BA1129" w:rsidRDefault="00665111" w14:paraId="0623F72A" w14:textId="1A154D8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w:t>
            </w:r>
            <w:r w:rsidRPr="007E035C" w:rsidR="001344BB">
              <w:rPr>
                <w:rFonts w:ascii="Open Sans" w:hAnsi="Open Sans" w:cs="Open Sans"/>
                <w:color w:val="333333"/>
                <w:sz w:val="20"/>
                <w:szCs w:val="20"/>
                <w:lang w:val="sk-SK"/>
              </w:rPr>
              <w:t xml:space="preserve">po ukončení verejného obstarávania </w:t>
            </w:r>
            <w:r w:rsidRPr="007E035C" w:rsidR="00F74248">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rsidRPr="007E035C" w:rsidR="00814841" w:rsidP="00BA1129" w:rsidRDefault="00665111" w14:paraId="44EAC417" w14:textId="523EFCE0">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predloží príslušnému kontrolórovi dokumentáciu verejného obstarávania realizovaného v rámci svojej časti projektu bezodkladne po úspešnom ukončení verejného obstarávania.</w:t>
            </w:r>
            <w:r w:rsidRPr="007E035C" w:rsidR="00630F0F">
              <w:rPr>
                <w:rFonts w:ascii="Open Sans" w:hAnsi="Open Sans" w:cs="Open Sans"/>
                <w:color w:val="333333"/>
                <w:sz w:val="20"/>
                <w:szCs w:val="20"/>
                <w:lang w:val="sk-SK"/>
              </w:rPr>
              <w:br/>
            </w:r>
          </w:p>
          <w:p w:rsidRPr="007E035C" w:rsidR="00F74248" w:rsidP="00BA1129" w:rsidRDefault="00665111" w14:paraId="6A166195" w14:textId="6B85A242">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Pr="007E035C" w:rsidR="001C309C">
              <w:rPr>
                <w:rFonts w:ascii="Open Sans" w:hAnsi="Open Sans" w:cs="Open Sans"/>
                <w:color w:val="333333"/>
                <w:sz w:val="20"/>
                <w:szCs w:val="20"/>
                <w:lang w:val="sk-SK"/>
              </w:rPr>
              <w:br/>
            </w:r>
          </w:p>
          <w:p w:rsidRPr="007E035C" w:rsidR="006524CF" w:rsidP="00BA1129" w:rsidRDefault="00665111" w14:paraId="20961725" w14:textId="00AEA65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rsidRPr="007E035C" w:rsidR="00F74248" w:rsidP="00BA1129" w:rsidRDefault="00665111" w14:paraId="6091555C" w14:textId="2237468D">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Pr="007E035C" w:rsidR="004474B2">
              <w:rPr>
                <w:rFonts w:ascii="Open Sans" w:hAnsi="Open Sans" w:cs="Open Sans"/>
                <w:color w:val="333333"/>
                <w:sz w:val="20"/>
                <w:szCs w:val="20"/>
                <w:lang w:val="sk-SK"/>
              </w:rPr>
              <w:br/>
            </w:r>
          </w:p>
          <w:p w:rsidRPr="007E035C" w:rsidR="00C0392D" w:rsidP="00BA1129" w:rsidRDefault="00F74248" w14:paraId="303062C2" w14:textId="4730A595">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bez zbytočného odkladu a bez zrážok, poukáže príslušnú časť ostatným partnerom projektu vo výške, ktorá vyplýva z čiastkových žiadostí o platbu a je v súlade s ustanoveniami partnerskej zmluvy.</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F74248" w:rsidP="00BA1129" w:rsidRDefault="00665111" w14:paraId="70DE4F7E" w14:textId="3F324D8B">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Pr="007E035C" w:rsidR="00537349">
              <w:rPr>
                <w:rFonts w:ascii="Open Sans" w:hAnsi="Open Sans" w:cs="Open Sans"/>
                <w:color w:val="333333"/>
                <w:sz w:val="20"/>
                <w:szCs w:val="20"/>
                <w:lang w:val="sk-SK"/>
              </w:rPr>
              <w:t xml:space="preserve">ktorej </w:t>
            </w:r>
            <w:r w:rsidRPr="007E035C" w:rsidR="00F74248">
              <w:rPr>
                <w:rFonts w:ascii="Open Sans" w:hAnsi="Open Sans" w:cs="Open Sans"/>
                <w:color w:val="333333"/>
                <w:sz w:val="20"/>
                <w:szCs w:val="20"/>
                <w:lang w:val="sk-SK"/>
              </w:rPr>
              <w:t xml:space="preserve">následkom je nesplnenie </w:t>
            </w:r>
            <w:r w:rsidRPr="007E035C" w:rsidR="00F74248">
              <w:rPr>
                <w:rFonts w:ascii="Open Sans" w:hAnsi="Open Sans" w:cs="Open Sans"/>
                <w:color w:val="333333"/>
                <w:sz w:val="20"/>
                <w:szCs w:val="20"/>
                <w:lang w:val="sk-SK"/>
              </w:rPr>
              <w:t>požiadaviek stanovených v programe.</w:t>
            </w:r>
            <w:r w:rsidRPr="007E035C" w:rsidR="001C309C">
              <w:rPr>
                <w:rFonts w:ascii="Open Sans" w:hAnsi="Open Sans" w:cs="Open Sans"/>
                <w:color w:val="333333"/>
                <w:sz w:val="20"/>
                <w:szCs w:val="20"/>
                <w:lang w:val="sk-SK"/>
              </w:rPr>
              <w:br/>
            </w:r>
          </w:p>
          <w:p w:rsidRPr="007E035C" w:rsidR="00F74248" w:rsidP="00BA1129" w:rsidRDefault="00665111" w14:paraId="1B9C840B" w14:textId="3F749EC4">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Hlavný</w:t>
            </w:r>
            <w:r w:rsidRPr="007E035C" w:rsidR="00F74248">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rsidRPr="007E035C" w:rsidR="00F74248" w:rsidP="00BA1129" w:rsidRDefault="00665111" w14:paraId="5E8269CB" w14:textId="2562FA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alebo partner projektu poskytuje štátnu pomoc, sa dodatočne vzťahuje ustanovenie ods. 21 bod 1.</w:t>
            </w:r>
          </w:p>
          <w:p w:rsidRPr="007E035C" w:rsidR="006524CF" w:rsidP="00BA1129" w:rsidRDefault="00665111" w14:paraId="5EB44A14" w14:textId="07D59BF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partnerovi a v súlade s podmienkami stanovenými európskymi právnymi predpismi a Príručkou programu.</w:t>
            </w:r>
          </w:p>
          <w:p w:rsidRPr="007E035C" w:rsidR="00F74248" w:rsidP="00BA1129" w:rsidRDefault="00665111" w14:paraId="3B95108D" w14:textId="28CC739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je v prípade, že ktorýkoľvek partner projektu odstúpi od realizácie projektu, povinný zabezpečiť využitie výstupov a udržateľnosť projektu v časti, za ktorú bol zodpovedný daný partner projektu v súlade so zmluvou.</w:t>
            </w:r>
            <w:r w:rsidRPr="007E035C" w:rsidR="001C309C">
              <w:rPr>
                <w:rFonts w:ascii="Open Sans" w:hAnsi="Open Sans" w:cs="Open Sans"/>
                <w:color w:val="333333"/>
                <w:sz w:val="20"/>
                <w:szCs w:val="20"/>
                <w:lang w:val="sk-SK"/>
              </w:rPr>
              <w:br/>
            </w:r>
          </w:p>
          <w:p w:rsidRPr="007E035C" w:rsidR="00FC7215" w:rsidP="00BA1129" w:rsidRDefault="00F74248" w14:paraId="00C73736" w14:textId="6B02282A">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Pr="007E035C" w:rsidR="00C14923">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42FF3EF7" w14:textId="77777777">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Ak sa v projekcie poskytuje štátna pomoc a/alebo pomoc de minimis:</w:t>
            </w:r>
          </w:p>
          <w:p w:rsidRPr="007E035C" w:rsidR="00F74248" w:rsidP="00BA1129" w:rsidRDefault="00665111" w14:paraId="551F54A8" w14:textId="4E0A083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rsidRPr="007E035C" w:rsidR="00F74248" w:rsidP="00BA1129" w:rsidRDefault="00F74248" w14:paraId="2DFFA373" w14:textId="1CA21FDC">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Pr="007E035C" w:rsidR="00FC7215">
              <w:rPr>
                <w:rFonts w:ascii="Open Sans" w:hAnsi="Open Sans" w:cs="Open Sans"/>
                <w:color w:val="333333"/>
                <w:sz w:val="20"/>
                <w:szCs w:val="20"/>
                <w:lang w:val="sk-SK"/>
              </w:rPr>
              <w:br/>
            </w:r>
          </w:p>
          <w:p w:rsidRPr="007E035C" w:rsidR="00F74248" w:rsidP="00BA1129" w:rsidRDefault="00F74248" w14:paraId="432E3444" w14:textId="77777777">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poskytnutie pomoci de minimis Riadiaci orgán, priloží k žiadosti o poskytnutie pomoci:</w:t>
            </w:r>
          </w:p>
          <w:p w:rsidRPr="007E035C" w:rsidR="004019D1" w:rsidP="00BA1129" w:rsidRDefault="00F74248" w14:paraId="458943C5" w14:textId="2C6D7A8B">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minimis a o pomoci de minimis v poľnohospodárstve alebo </w:t>
            </w:r>
            <w:r w:rsidRPr="007E035C" w:rsidR="006751A2">
              <w:rPr>
                <w:rFonts w:ascii="Open Sans" w:hAnsi="Open Sans" w:cs="Open Sans"/>
                <w:color w:val="333333"/>
                <w:sz w:val="20"/>
                <w:szCs w:val="20"/>
                <w:lang w:val="sk-SK"/>
              </w:rPr>
              <w:t xml:space="preserve">potvrdení o pomoci de minimis </w:t>
            </w:r>
            <w:r w:rsidR="006751A2">
              <w:rPr>
                <w:rFonts w:ascii="Open Sans" w:hAnsi="Open Sans" w:cs="Open Sans"/>
                <w:color w:val="333333"/>
                <w:sz w:val="20"/>
                <w:szCs w:val="20"/>
                <w:lang w:val="sk-SK"/>
              </w:rPr>
              <w:t xml:space="preserve"> v </w:t>
            </w:r>
            <w:r w:rsidRPr="007E035C">
              <w:rPr>
                <w:rFonts w:ascii="Open Sans" w:hAnsi="Open Sans" w:cs="Open Sans"/>
                <w:color w:val="333333"/>
                <w:sz w:val="20"/>
                <w:szCs w:val="20"/>
                <w:lang w:val="sk-SK"/>
              </w:rPr>
              <w:t xml:space="preserve">rybolove vydaných subjektom so sídlom v Poľsku, ktoré </w:t>
            </w:r>
            <w:r w:rsidRPr="0010115C">
              <w:rPr>
                <w:rFonts w:ascii="Open Sans" w:hAnsi="Open Sans" w:cs="Open Sans"/>
                <w:color w:val="333333"/>
                <w:sz w:val="20"/>
                <w:szCs w:val="20"/>
                <w:lang w:val="sk-SK"/>
              </w:rPr>
              <w:t xml:space="preserve">dostal </w:t>
            </w:r>
            <w:r w:rsidRPr="0010115C" w:rsidR="0010115C">
              <w:rPr>
                <w:rFonts w:ascii="Open Sans" w:hAnsi="Open Sans" w:cs="Open Sans"/>
                <w:sz w:val="20"/>
                <w:szCs w:val="20"/>
                <w:lang w:val="sk-SK"/>
              </w:rPr>
              <w:t>počas obdobia uvedeného v článku 3 ods. 2 nariadenia de minimis</w:t>
            </w:r>
            <w:r w:rsidRPr="007E035C">
              <w:rPr>
                <w:rFonts w:ascii="Open Sans" w:hAnsi="Open Sans" w:cs="Open Sans"/>
                <w:color w:val="333333"/>
                <w:sz w:val="20"/>
                <w:szCs w:val="20"/>
                <w:lang w:val="sk-SK"/>
              </w:rPr>
              <w:t xml:space="preserve">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o výške takejto pomoci poskytnutej v uvedenom období,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že v danom období nebol prijímateľom takejto pomoci;</w:t>
            </w:r>
            <w:r w:rsidRPr="007E035C" w:rsidR="00FC7215">
              <w:rPr>
                <w:rFonts w:ascii="Open Sans" w:hAnsi="Open Sans" w:cs="Open Sans"/>
                <w:color w:val="333333"/>
                <w:sz w:val="20"/>
                <w:szCs w:val="20"/>
                <w:lang w:val="sk-SK"/>
              </w:rPr>
              <w:br/>
            </w:r>
          </w:p>
          <w:p w:rsidRPr="007E035C" w:rsidR="004019D1" w:rsidP="00BA1129" w:rsidRDefault="00F74248" w14:paraId="0000F557" w14:textId="6C00E59D">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formulár obsahujúci informácie nevyhnutné pre poskytnutie pomoci de minimis.</w:t>
            </w:r>
          </w:p>
          <w:p w:rsidRPr="007E035C" w:rsidR="00814841" w:rsidP="00BA1129" w:rsidRDefault="00F74248" w14:paraId="333BC4E2" w14:textId="5EBBC325">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štátnu pomoc, prikladá k žiadosti o poskytnutie pomoci formulár obsahujúci informácie o subjekte žiadajúcom pomoc a</w:t>
            </w:r>
            <w:r w:rsidRPr="007E035C" w:rsidR="00667B13">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Pr="007E035C" w:rsidR="00FC7215">
              <w:rPr>
                <w:rFonts w:ascii="Open Sans" w:hAnsi="Open Sans" w:cs="Open Sans"/>
                <w:color w:val="333333"/>
                <w:sz w:val="20"/>
                <w:szCs w:val="20"/>
                <w:lang w:val="sk-SK"/>
              </w:rPr>
              <w:br/>
            </w:r>
          </w:p>
          <w:p w:rsidRPr="007E035C" w:rsidR="00F74248" w:rsidP="00BA1129" w:rsidRDefault="00F74248" w14:paraId="628302C4" w14:textId="643A5CCC">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rsidRPr="007E035C" w:rsidR="00F74248" w:rsidP="00BA1129" w:rsidRDefault="00F74248" w14:paraId="570DFAAF" w14:textId="2CD9F961">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Pr="007E035C" w:rsidR="00B66DB2">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Pr="007E035C" w:rsidR="00B66DB2">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Pr="007E035C" w:rsidR="00FC7215">
              <w:rPr>
                <w:rFonts w:ascii="Open Sans" w:hAnsi="Open Sans" w:cs="Open Sans"/>
                <w:color w:val="333333"/>
                <w:sz w:val="20"/>
                <w:szCs w:val="20"/>
                <w:lang w:val="sk-SK"/>
              </w:rPr>
              <w:br/>
            </w:r>
          </w:p>
          <w:p w:rsidRPr="007E035C" w:rsidR="005714A3" w:rsidP="00BA1129" w:rsidRDefault="00F74248" w14:paraId="1FE0DB9B" w14:textId="2E06EFB4">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rsidRPr="007E035C" w:rsidR="00F74248" w:rsidP="00BA1129" w:rsidRDefault="00F74248" w14:paraId="787AB05B" w14:textId="5B268DF4">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Pr="007E035C" w:rsidR="001C309C">
              <w:rPr>
                <w:rFonts w:ascii="Open Sans" w:hAnsi="Open Sans" w:cs="Open Sans"/>
                <w:color w:val="333333"/>
                <w:sz w:val="20"/>
                <w:szCs w:val="20"/>
                <w:lang w:val="sk-SK"/>
              </w:rPr>
              <w:br/>
            </w:r>
          </w:p>
          <w:p w:rsidRPr="007E035C" w:rsidR="00F74248" w:rsidP="00BA1129" w:rsidRDefault="00F74248" w14:paraId="15CC8780" w14:textId="31983042">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Pr="007E035C" w:rsidR="003C6702">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Pr="007E035C" w:rsidR="000D50D0">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štátnej pomoci (Z. z. Poľskej republiky</w:t>
            </w:r>
            <w:r w:rsidRPr="007E035C" w:rsidR="00056F43">
              <w:rPr>
                <w:rFonts w:ascii="Open Sans" w:hAnsi="Open Sans" w:cs="Open Sans"/>
                <w:color w:val="333333"/>
                <w:sz w:val="20"/>
                <w:szCs w:val="20"/>
                <w:lang w:val="sk-SK"/>
              </w:rPr>
              <w:t xml:space="preserve"> z roku 202</w:t>
            </w:r>
            <w:r w:rsidR="0025550F">
              <w:rPr>
                <w:rFonts w:ascii="Open Sans" w:hAnsi="Open Sans" w:cs="Open Sans"/>
                <w:color w:val="333333"/>
                <w:sz w:val="20"/>
                <w:szCs w:val="20"/>
                <w:lang w:val="sk-SK"/>
              </w:rPr>
              <w:t>3</w:t>
            </w:r>
            <w:r w:rsidRPr="007E035C">
              <w:rPr>
                <w:rFonts w:ascii="Open Sans" w:hAnsi="Open Sans" w:cs="Open Sans"/>
                <w:color w:val="333333"/>
                <w:sz w:val="20"/>
                <w:szCs w:val="20"/>
                <w:lang w:val="sk-SK"/>
              </w:rPr>
              <w:t>, čiastka 7</w:t>
            </w:r>
            <w:r w:rsidR="0025550F">
              <w:rPr>
                <w:rFonts w:ascii="Open Sans" w:hAnsi="Open Sans" w:cs="Open Sans"/>
                <w:color w:val="333333"/>
                <w:sz w:val="20"/>
                <w:szCs w:val="20"/>
                <w:lang w:val="sk-SK"/>
              </w:rPr>
              <w:t>02</w:t>
            </w:r>
            <w:r w:rsidRPr="007E035C">
              <w:rPr>
                <w:rFonts w:ascii="Open Sans" w:hAnsi="Open Sans" w:cs="Open Sans"/>
                <w:color w:val="333333"/>
                <w:sz w:val="20"/>
                <w:szCs w:val="20"/>
                <w:lang w:val="sk-SK"/>
              </w:rPr>
              <w:t>43);</w:t>
            </w:r>
          </w:p>
          <w:p w:rsidRPr="007E035C" w:rsidR="00F74248" w:rsidP="00BA1129" w:rsidRDefault="00F74248" w14:paraId="6276F777" w14:textId="3C9ED9A8">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aktualizovanú správu, ak sa zmenila </w:t>
            </w:r>
            <w:r w:rsidRPr="007E035C" w:rsidR="001344BB">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713117DA" w14:textId="3510D654">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Pr="007E035C" w:rsidR="006B7163">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Pr="007E035C" w:rsidR="00814841">
              <w:rPr>
                <w:rFonts w:ascii="Open Sans" w:hAnsi="Open Sans" w:cs="Open Sans"/>
                <w:color w:val="333333"/>
                <w:sz w:val="20"/>
                <w:szCs w:val="20"/>
                <w:lang w:val="sk-SK"/>
              </w:rPr>
              <w:t>,</w:t>
            </w:r>
            <w:r w:rsidRPr="007E035C" w:rsidR="001344BB">
              <w:rPr>
                <w:rFonts w:ascii="Open Sans" w:hAnsi="Open Sans" w:cs="Open Sans"/>
                <w:color w:val="333333"/>
                <w:sz w:val="20"/>
                <w:szCs w:val="20"/>
                <w:lang w:val="sk-SK"/>
              </w:rPr>
              <w:t xml:space="preserve"> </w:t>
            </w:r>
            <w:r w:rsidRPr="007E035C" w:rsidR="004019D1">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Pr="007E035C" w:rsidR="00FC7215">
              <w:rPr>
                <w:rFonts w:ascii="Open Sans" w:hAnsi="Open Sans" w:cs="Open Sans"/>
                <w:color w:val="333333"/>
                <w:sz w:val="20"/>
                <w:szCs w:val="20"/>
                <w:lang w:val="sk-SK"/>
              </w:rPr>
              <w:br/>
            </w:r>
          </w:p>
          <w:p w:rsidRPr="007E035C" w:rsidR="00F74248" w:rsidP="00BA1129" w:rsidRDefault="00F74248" w14:paraId="036D08E0" w14:textId="77777777">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rsidRPr="007E035C" w:rsidR="00F74248" w:rsidP="00BA1129" w:rsidRDefault="00F74248" w14:paraId="08FA2476" w14:textId="786B360D">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Pr="007E035C" w:rsidR="004019D1">
              <w:rPr>
                <w:rFonts w:ascii="Open Sans" w:hAnsi="Open Sans" w:cs="Open Sans"/>
                <w:color w:val="333333"/>
                <w:sz w:val="20"/>
                <w:szCs w:val="20"/>
                <w:lang w:val="sk-SK"/>
              </w:rPr>
              <w:t>;</w:t>
            </w:r>
            <w:r w:rsidRPr="007E035C" w:rsidR="00FC7215">
              <w:rPr>
                <w:rFonts w:ascii="Open Sans" w:hAnsi="Open Sans" w:cs="Open Sans"/>
                <w:color w:val="333333"/>
                <w:sz w:val="20"/>
                <w:szCs w:val="20"/>
                <w:lang w:val="sk-SK"/>
              </w:rPr>
              <w:br/>
            </w:r>
          </w:p>
          <w:p w:rsidRPr="007E035C" w:rsidR="007B7746" w:rsidP="00BA1129" w:rsidRDefault="00F74248" w14:paraId="0A58C13D" w14:textId="137C50AA">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Pr="007E035C" w:rsidR="000D50D0">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Pr="007E035C" w:rsidR="003C6702">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Pr="007E035C" w:rsidR="00665111">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Pr="007E035C" w:rsidR="00FC7215">
              <w:rPr>
                <w:rFonts w:ascii="Open Sans" w:hAnsi="Open Sans" w:cs="Open Sans"/>
                <w:bCs/>
                <w:color w:val="333333"/>
                <w:sz w:val="20"/>
                <w:szCs w:val="20"/>
                <w:lang w:val="sk-SK"/>
              </w:rPr>
              <w:br/>
            </w:r>
          </w:p>
          <w:p w:rsidRPr="007E035C" w:rsidR="005714A3" w:rsidP="00BA1129" w:rsidRDefault="00F74248" w14:paraId="05FDD755" w14:textId="3680329D">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0010115C">
              <w:rPr>
                <w:rFonts w:ascii="Open Sans" w:hAnsi="Open Sans" w:cs="Open Sans"/>
                <w:color w:val="333333"/>
                <w:sz w:val="20"/>
                <w:szCs w:val="20"/>
                <w:lang w:val="sk-SK"/>
              </w:rPr>
              <w:t xml:space="preserve">. </w:t>
            </w:r>
            <w:r w:rsidRPr="00794C7C" w:rsidR="0010115C">
              <w:rPr>
                <w:lang w:val="sk-SK"/>
              </w:rPr>
              <w:t xml:space="preserve">Ak sa hodnota poskytnutej pomoci de minimis zmenila, táto povinnosť sa vzťahuje na pomoc poskytnutú počas obdobia uvedeného v článku 3 ods. 2 nariadenia </w:t>
            </w:r>
            <w:r w:rsidRPr="0077046B" w:rsidR="0010115C">
              <w:rPr>
                <w:i/>
                <w:iCs/>
                <w:lang w:val="sk-SK"/>
              </w:rPr>
              <w:t>de minimis</w:t>
            </w:r>
            <w:r w:rsidRPr="007E035C" w:rsidR="00FC7215">
              <w:rPr>
                <w:rFonts w:ascii="Open Sans" w:hAnsi="Open Sans" w:cs="Open Sans"/>
                <w:color w:val="333333"/>
                <w:sz w:val="20"/>
                <w:szCs w:val="20"/>
                <w:lang w:val="sk-SK"/>
              </w:rPr>
              <w:br/>
            </w:r>
          </w:p>
          <w:p w:rsidRPr="007E035C" w:rsidR="007B7746" w:rsidP="00BA1129" w:rsidRDefault="00F74248" w14:paraId="54A0E918" w14:textId="0C1710D2">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prípravu a predloženie aktualizovanej správy o poskytnutej </w:t>
            </w:r>
            <w:r w:rsidRPr="007E035C">
              <w:rPr>
                <w:rFonts w:ascii="Open Sans" w:hAnsi="Open Sans" w:cs="Open Sans"/>
                <w:color w:val="333333"/>
                <w:sz w:val="20"/>
                <w:szCs w:val="20"/>
                <w:lang w:val="sk-SK"/>
              </w:rPr>
              <w:t>pomoci sa vzťahujú príslušné ustanovenia bodov 6 – 8.</w:t>
            </w:r>
          </w:p>
          <w:p w:rsidRPr="007E035C" w:rsidR="00F74248" w:rsidP="00BA1129" w:rsidRDefault="00F74248" w14:paraId="30615ACC" w14:textId="2AE904CB">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na pomoc de minimis a štátnu pomoc sú zverejnené na </w:t>
            </w:r>
            <w:r w:rsidRPr="007E035C" w:rsidR="00BF0E4A">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rsidRPr="007E035C" w:rsidR="00FC7215" w:rsidP="00BA1129" w:rsidRDefault="00FC7215" w14:paraId="48699EC3" w14:textId="77777777">
            <w:pPr>
              <w:spacing w:before="120" w:line="300" w:lineRule="exact"/>
              <w:ind w:left="723"/>
              <w:rPr>
                <w:rFonts w:ascii="Open Sans" w:hAnsi="Open Sans" w:cs="Open Sans"/>
                <w:color w:val="333333"/>
                <w:sz w:val="20"/>
                <w:szCs w:val="20"/>
                <w:lang w:val="sk-SK"/>
              </w:rPr>
            </w:pPr>
          </w:p>
          <w:p w:rsidRPr="007E035C" w:rsidR="00F74248" w:rsidP="00BA1129" w:rsidRDefault="00F74248" w14:paraId="2B58A5A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rsidRPr="007E035C" w:rsidR="00F74248" w:rsidP="00BA1129" w:rsidRDefault="00F74248" w14:paraId="02D82C4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rsidRPr="007E035C" w:rsidR="00F74248" w:rsidP="00BA1129" w:rsidRDefault="00B66DB2" w14:paraId="3A263D49" w14:textId="0BCD9BA0">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Hlavný </w:t>
            </w:r>
            <w:r w:rsidRPr="007E035C" w:rsidR="00F74248">
              <w:rPr>
                <w:rFonts w:ascii="Open Sans" w:hAnsi="Open Sans" w:eastAsia="Times New Roman" w:cs="Open Sans"/>
                <w:color w:val="333333"/>
                <w:sz w:val="20"/>
                <w:szCs w:val="20"/>
                <w:lang w:val="sk-SK" w:eastAsia="pl-PL"/>
              </w:rPr>
              <w:t>partner</w:t>
            </w:r>
            <w:r w:rsidRPr="007E035C" w:rsidR="000D50D0">
              <w:rPr>
                <w:rFonts w:ascii="Open Sans" w:hAnsi="Open Sans" w:eastAsia="Times New Roman" w:cs="Open Sans"/>
                <w:color w:val="333333"/>
                <w:sz w:val="20"/>
                <w:szCs w:val="20"/>
                <w:lang w:val="sk-SK" w:eastAsia="pl-PL"/>
              </w:rPr>
              <w:t xml:space="preserve"> </w:t>
            </w:r>
            <w:r w:rsidRPr="007E035C" w:rsidR="00F74248">
              <w:rPr>
                <w:rFonts w:ascii="Open Sans" w:hAnsi="Open Sans" w:eastAsia="Times New Roman" w:cs="Open Sans"/>
                <w:color w:val="333333"/>
                <w:sz w:val="20"/>
                <w:szCs w:val="20"/>
                <w:lang w:val="sk-SK" w:eastAsia="pl-PL"/>
              </w:rPr>
              <w:t>predkladá príslušnému kontrolórovi čiastkové žiadost</w:t>
            </w:r>
            <w:r w:rsidRPr="007E035C" w:rsidR="004327AD">
              <w:rPr>
                <w:rFonts w:ascii="Open Sans" w:hAnsi="Open Sans" w:eastAsia="Times New Roman" w:cs="Open Sans"/>
                <w:color w:val="333333"/>
                <w:sz w:val="20"/>
                <w:szCs w:val="20"/>
                <w:lang w:val="sk-SK" w:eastAsia="pl-PL"/>
              </w:rPr>
              <w:t>i</w:t>
            </w:r>
            <w:r w:rsidRPr="007E035C" w:rsidR="00F74248">
              <w:rPr>
                <w:rFonts w:ascii="Open Sans" w:hAnsi="Open Sans" w:eastAsia="Times New Roman" w:cs="Open Sans"/>
                <w:color w:val="333333"/>
                <w:sz w:val="20"/>
                <w:szCs w:val="20"/>
                <w:lang w:val="sk-SK" w:eastAsia="pl-PL"/>
              </w:rPr>
              <w:t xml:space="preserve"> o platbu vzťahujúce sa na realizáciu jeho časti projektu spolu s prílohami v lehotách a podľa pravidiel uvedených v </w:t>
            </w:r>
            <w:r w:rsidRPr="007E035C" w:rsidR="00F74248">
              <w:rPr>
                <w:rFonts w:ascii="Open Sans" w:hAnsi="Open Sans" w:eastAsia="Times New Roman" w:cs="Open Sans"/>
                <w:bCs/>
                <w:color w:val="333333"/>
                <w:sz w:val="20"/>
                <w:szCs w:val="20"/>
                <w:lang w:val="sk-SK" w:eastAsia="pl-PL"/>
              </w:rPr>
              <w:t>§</w:t>
            </w:r>
            <w:r w:rsidRPr="007E035C" w:rsidR="00F74248">
              <w:rPr>
                <w:rFonts w:ascii="Open Sans" w:hAnsi="Open Sans" w:eastAsia="Times New Roman" w:cs="Open Sans"/>
                <w:color w:val="333333"/>
                <w:sz w:val="20"/>
                <w:szCs w:val="20"/>
                <w:lang w:val="sk-SK" w:eastAsia="pl-PL"/>
              </w:rPr>
              <w:t xml:space="preserve"> 22 a v Príručke programu.</w:t>
            </w:r>
          </w:p>
          <w:p w:rsidRPr="007E035C" w:rsidR="000B05EA" w:rsidP="00BA1129" w:rsidRDefault="00F74248" w14:paraId="1EDA2818" w14:textId="69D81121">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Pr="007E035C" w:rsidR="00FC7215">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7B7746" w:rsidP="00BA1129" w:rsidRDefault="00F74248" w14:paraId="1057429D" w14:textId="21160E2F">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Overenie výdavkov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sa uskutočňuje na základe údajov zahrnutých v čiastkovej žiadosti o platbu a na základe dokumentov, ktoré predloží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4019D1" w:rsidP="00BA1129" w:rsidRDefault="00F74248" w14:paraId="785E330D" w14:textId="498E5748">
            <w:pPr>
              <w:numPr>
                <w:ilvl w:val="0"/>
                <w:numId w:val="99"/>
              </w:numPr>
              <w:autoSpaceDE w:val="0"/>
              <w:autoSpaceDN w:val="0"/>
              <w:adjustRightInd w:val="0"/>
              <w:spacing w:before="120" w:line="300" w:lineRule="exact"/>
              <w:ind w:left="360"/>
              <w:rPr>
                <w:rFonts w:ascii="Open Sans" w:hAnsi="Open Sans" w:eastAsia="Times New Roman" w:cs="Open Sans"/>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w:t>
            </w:r>
            <w:r w:rsidRPr="007E035C">
              <w:rPr>
                <w:rFonts w:ascii="Open Sans" w:hAnsi="Open Sans" w:eastAsia="Times New Roman" w:cs="Open Sans"/>
                <w:color w:val="333333"/>
                <w:sz w:val="20"/>
                <w:szCs w:val="20"/>
                <w:lang w:val="sk-SK" w:eastAsia="pl-PL"/>
              </w:rPr>
              <w:t xml:space="preserve">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Komisie uvedeným v </w:t>
            </w:r>
            <w:r w:rsidRPr="007E035C">
              <w:rPr>
                <w:rFonts w:ascii="Open Sans" w:hAnsi="Open Sans" w:eastAsia="Times New Roman" w:cs="Open Sans"/>
                <w:bCs/>
                <w:color w:val="333333"/>
                <w:sz w:val="20"/>
                <w:szCs w:val="20"/>
                <w:lang w:val="sk-SK" w:eastAsia="pl-PL"/>
              </w:rPr>
              <w:t>§ 2 ods. 3, bod. 3, písm. b.</w:t>
            </w:r>
            <w:r w:rsidRPr="007E035C" w:rsidR="00FC7215">
              <w:rPr>
                <w:rFonts w:ascii="Open Sans" w:hAnsi="Open Sans" w:eastAsia="Times New Roman" w:cs="Open Sans"/>
                <w:bCs/>
                <w:color w:val="333333"/>
                <w:sz w:val="20"/>
                <w:szCs w:val="20"/>
                <w:lang w:val="sk-SK" w:eastAsia="pl-PL"/>
              </w:rPr>
              <w:br/>
            </w:r>
            <w:r w:rsidRPr="007E035C" w:rsidR="00FC7215">
              <w:rPr>
                <w:rFonts w:ascii="Open Sans" w:hAnsi="Open Sans" w:eastAsia="Times New Roman" w:cs="Open Sans"/>
                <w:bCs/>
                <w:color w:val="333333"/>
                <w:sz w:val="20"/>
                <w:szCs w:val="20"/>
                <w:lang w:val="sk-SK" w:eastAsia="pl-PL"/>
              </w:rPr>
              <w:br/>
            </w:r>
          </w:p>
          <w:p w:rsidRPr="007E035C" w:rsidR="004019D1" w:rsidP="00BA1129" w:rsidRDefault="00F74248" w14:paraId="034F04C2" w14:textId="0FC22855">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Pr="007E035C" w:rsidR="00FC7215">
              <w:rPr>
                <w:rFonts w:ascii="Open Sans" w:hAnsi="Open Sans" w:eastAsia="Times New Roman" w:cs="Open Sans"/>
                <w:color w:val="333333"/>
                <w:sz w:val="20"/>
                <w:szCs w:val="20"/>
                <w:lang w:val="sk-SK" w:eastAsia="pl-PL"/>
              </w:rPr>
              <w:br/>
            </w:r>
            <w:r w:rsidRPr="007E035C" w:rsidR="00FC7215">
              <w:rPr>
                <w:rFonts w:ascii="Open Sans" w:hAnsi="Open Sans" w:eastAsia="Times New Roman" w:cs="Open Sans"/>
                <w:color w:val="333333"/>
                <w:sz w:val="20"/>
                <w:szCs w:val="20"/>
                <w:lang w:val="sk-SK" w:eastAsia="pl-PL"/>
              </w:rPr>
              <w:br/>
            </w:r>
          </w:p>
          <w:p w:rsidRPr="007E035C" w:rsidR="004019D1" w:rsidP="00BA1129" w:rsidRDefault="00F74248" w14:paraId="1532F2FE" w14:textId="2605C304">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Kontrolór informuje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 o výsledku overenia čiastkovej žiadosti o platbu v súlade s pravidlami stanovenými v Príručke programu.</w:t>
            </w:r>
            <w:r w:rsidR="00E13D66">
              <w:rPr>
                <w:rFonts w:ascii="Open Sans" w:hAnsi="Open Sans" w:eastAsia="Times New Roman" w:cs="Open Sans"/>
                <w:color w:val="333333"/>
                <w:sz w:val="20"/>
                <w:szCs w:val="20"/>
                <w:lang w:val="sk-SK" w:eastAsia="pl-PL"/>
              </w:rPr>
              <w:br/>
            </w:r>
          </w:p>
          <w:p w:rsidRPr="007E035C" w:rsidR="001C309C" w:rsidP="00BA1129" w:rsidRDefault="001C309C" w14:paraId="5462F109"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p>
          <w:p w:rsidRPr="007E035C" w:rsidR="00F74248" w:rsidP="00BA1129" w:rsidRDefault="00F74248" w14:paraId="5C08164E" w14:textId="69F549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rsidRPr="007E035C" w:rsidR="007B7746" w:rsidP="00BA1129" w:rsidRDefault="00F74248" w14:paraId="19581868" w14:textId="58860E4C">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rsidRPr="007E035C" w:rsidR="00F74248" w:rsidP="00BA1129" w:rsidRDefault="00665111" w14:paraId="3D1C4BFE" w14:textId="4AD2ED4E">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Pr="007E035C" w:rsidR="00F74248">
              <w:rPr>
                <w:rFonts w:ascii="Open Sans" w:hAnsi="Open Sans" w:cs="Open Sans"/>
                <w:bCs/>
                <w:color w:val="333333"/>
                <w:sz w:val="20"/>
                <w:szCs w:val="20"/>
                <w:lang w:val="sk-SK"/>
              </w:rPr>
              <w:t>§</w:t>
            </w:r>
            <w:r w:rsidRPr="007E035C" w:rsidR="00F74248">
              <w:rPr>
                <w:rFonts w:ascii="Open Sans" w:hAnsi="Open Sans" w:cs="Open Sans"/>
                <w:color w:val="333333"/>
                <w:sz w:val="20"/>
                <w:szCs w:val="20"/>
                <w:lang w:val="sk-SK"/>
              </w:rPr>
              <w:t xml:space="preserve"> 22 a v Príručke programu.</w:t>
            </w:r>
          </w:p>
          <w:p w:rsidRPr="007E035C" w:rsidR="004019D1" w:rsidP="00BA1129" w:rsidRDefault="00F74248" w14:paraId="769CDF70" w14:textId="2691F343">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Pr="007E035C" w:rsidR="00C55858">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predloženie dodatočnej žiadosti o platbu pre projekt, ktorá sa bude vzťahovať na iné monitorovacie obdobie ako je štandardne stanovené v Príručke programu. V takomto prípade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žiadosť o platbu pre projekt v súlade s podmienkami stanovenými Spoločným sekretariátom.</w:t>
            </w:r>
            <w:r w:rsidRPr="007E035C" w:rsidR="00FC7215">
              <w:rPr>
                <w:rFonts w:ascii="Open Sans" w:hAnsi="Open Sans" w:cs="Open Sans"/>
                <w:color w:val="333333"/>
                <w:sz w:val="20"/>
                <w:szCs w:val="20"/>
                <w:lang w:val="sk-SK"/>
              </w:rPr>
              <w:br/>
            </w:r>
          </w:p>
          <w:p w:rsidRPr="007E035C" w:rsidR="00F74248" w:rsidP="00BA1129" w:rsidRDefault="00F74248" w14:paraId="5EDF2F56" w14:textId="72C5D34A">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Pr="007E035C" w:rsidR="001C309C">
              <w:rPr>
                <w:rFonts w:ascii="Open Sans" w:hAnsi="Open Sans" w:cs="Open Sans"/>
                <w:color w:val="333333"/>
                <w:sz w:val="20"/>
                <w:szCs w:val="20"/>
                <w:lang w:val="sk-SK"/>
              </w:rPr>
              <w:br/>
            </w:r>
          </w:p>
          <w:p w:rsidRPr="007E035C" w:rsidR="00F74248" w:rsidP="00BA1129" w:rsidRDefault="00F74248" w14:paraId="3327D3C1" w14:textId="2A47A2B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Pr="007E035C" w:rsidR="001C309C">
              <w:rPr>
                <w:rFonts w:ascii="Open Sans" w:hAnsi="Open Sans" w:cs="Open Sans"/>
                <w:color w:val="333333"/>
                <w:sz w:val="20"/>
                <w:szCs w:val="20"/>
                <w:lang w:val="sk-SK"/>
              </w:rPr>
              <w:br/>
            </w:r>
          </w:p>
          <w:p w:rsidRPr="007E035C" w:rsidR="005714A3" w:rsidP="00BA1129" w:rsidRDefault="00F74248" w14:paraId="6F86CDCA" w14:textId="193AF305">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Pr="007E035C" w:rsidR="00FC7215">
              <w:rPr>
                <w:rFonts w:ascii="Open Sans" w:hAnsi="Open Sans" w:cs="Open Sans"/>
                <w:color w:val="333333"/>
                <w:sz w:val="20"/>
                <w:szCs w:val="20"/>
                <w:lang w:val="sk-SK"/>
              </w:rPr>
              <w:br/>
            </w:r>
          </w:p>
          <w:p w:rsidRPr="007E035C" w:rsidR="004019D1" w:rsidP="00BA1129" w:rsidRDefault="00F74248" w14:paraId="555CE6C3" w14:textId="0589CFC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Pr="007E035C" w:rsidR="00FC7215">
              <w:rPr>
                <w:rFonts w:ascii="Open Sans" w:hAnsi="Open Sans" w:cs="Open Sans"/>
                <w:color w:val="333333"/>
                <w:sz w:val="20"/>
                <w:szCs w:val="20"/>
                <w:lang w:val="sk-SK"/>
              </w:rPr>
              <w:br/>
            </w:r>
          </w:p>
          <w:p w:rsidRPr="007E035C" w:rsidR="00F74248" w:rsidP="00BA1129" w:rsidRDefault="00F74248" w14:paraId="77845737" w14:textId="77BFA902">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7B7746" w:rsidP="00BA1129" w:rsidRDefault="00F74248" w14:paraId="366AFCEE" w14:textId="4581F40F">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Riadiaci orgán vyplatí finančný príspevok v lehote 80 kalendárnych dní odo dňa predloženia žiadosti o platbu pre projekt</w:t>
            </w:r>
            <w:r w:rsidRPr="007E035C" w:rsidR="00E458F4">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Pr="007E035C" w:rsidR="00E458F4">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uvedenej v ods. 4. Riadiaci orgán môže prerušiť plynutie lehoty na vyplatenie, čo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Pr="007E035C" w:rsidR="00FC7215">
              <w:rPr>
                <w:rFonts w:ascii="Open Sans" w:hAnsi="Open Sans" w:cs="Open Sans"/>
                <w:color w:val="333333"/>
                <w:sz w:val="20"/>
                <w:szCs w:val="20"/>
                <w:lang w:val="sk-SK"/>
              </w:rPr>
              <w:br/>
            </w:r>
          </w:p>
          <w:p w:rsidRPr="007E035C" w:rsidR="00F74248" w:rsidP="00BA1129" w:rsidRDefault="00F74248" w14:paraId="0B008A65" w14:textId="12F59BCE">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rsidRPr="007E035C" w:rsidR="00F74248" w:rsidP="00BA1129" w:rsidRDefault="00F74248" w14:paraId="2ECA0E6C"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F74248" w:rsidP="00BA1129" w:rsidRDefault="00F74248" w14:paraId="189814E3" w14:textId="403C919D">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Pr="007E035C" w:rsidR="00FC7215">
              <w:rPr>
                <w:rFonts w:ascii="Open Sans" w:hAnsi="Open Sans" w:cs="Open Sans"/>
                <w:color w:val="333333"/>
                <w:sz w:val="20"/>
                <w:szCs w:val="20"/>
                <w:lang w:val="sk-SK"/>
              </w:rPr>
              <w:br/>
            </w:r>
          </w:p>
          <w:p w:rsidRPr="007E035C" w:rsidR="00F74248" w:rsidP="00BA1129" w:rsidRDefault="00F74248" w14:paraId="1D65FF2A"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7B7746" w:rsidP="00BA1129" w:rsidRDefault="00AA1A06" w14:paraId="695C2BA4" w14:textId="55DC25A3">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Pr="007E035C" w:rsidR="00F74248">
              <w:rPr>
                <w:rFonts w:ascii="Open Sans" w:hAnsi="Open Sans" w:cs="Open Sans"/>
                <w:color w:val="333333"/>
                <w:sz w:val="20"/>
                <w:szCs w:val="20"/>
                <w:lang w:val="sk-SK"/>
              </w:rPr>
              <w:t>začalo vyšetrovanie prípadných nezrovnalost</w:t>
            </w:r>
            <w:r w:rsidRPr="007E035C" w:rsidR="00EE472D">
              <w:rPr>
                <w:rFonts w:ascii="Open Sans" w:hAnsi="Open Sans" w:cs="Open Sans"/>
                <w:color w:val="333333"/>
                <w:sz w:val="20"/>
                <w:szCs w:val="20"/>
                <w:lang w:val="sk-SK"/>
              </w:rPr>
              <w:t>í</w:t>
            </w:r>
            <w:r w:rsidRPr="007E035C" w:rsidR="00F74248">
              <w:rPr>
                <w:rFonts w:ascii="Open Sans" w:hAnsi="Open Sans" w:cs="Open Sans"/>
                <w:color w:val="333333"/>
                <w:sz w:val="20"/>
                <w:szCs w:val="20"/>
                <w:lang w:val="sk-SK"/>
              </w:rPr>
              <w:t>, ktoré majú vplyv na iné výdavky.</w:t>
            </w:r>
          </w:p>
          <w:p w:rsidRPr="007E035C" w:rsidR="005714A3" w:rsidP="00BA1129" w:rsidRDefault="00F74248" w14:paraId="78807BE4" w14:textId="7366E761">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Pr="007E035C" w:rsidR="00AA1A06">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Pr="007E035C" w:rsidR="001C309C">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6F354B91" w14:textId="477A4FC8">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rsidRPr="007E035C" w:rsidR="00F74248" w:rsidP="00BA1129" w:rsidRDefault="00F74248" w14:paraId="6AA0E10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rsidRPr="007E035C" w:rsidR="00003C0A" w:rsidP="00BA1129" w:rsidRDefault="00F74248" w14:paraId="724F2E94" w14:textId="475C4D4A">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w:t>
            </w:r>
            <w:r w:rsidRPr="007E035C">
              <w:rPr>
                <w:rFonts w:ascii="Open Sans" w:hAnsi="Open Sans" w:cs="Open Sans"/>
                <w:color w:val="333333"/>
                <w:sz w:val="20"/>
                <w:szCs w:val="20"/>
                <w:lang w:val="sk-SK"/>
              </w:rPr>
              <w:t xml:space="preserve">sekretariát alebo Riadiaci orgán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1C2B8E36" w14:textId="4DC76142">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Pr="007E035C" w:rsidR="001C309C">
              <w:rPr>
                <w:rFonts w:ascii="Open Sans" w:hAnsi="Open Sans" w:cs="Open Sans"/>
                <w:color w:val="333333"/>
                <w:sz w:val="20"/>
                <w:szCs w:val="20"/>
                <w:lang w:val="sk-SK"/>
              </w:rPr>
              <w:br/>
            </w:r>
          </w:p>
          <w:p w:rsidRPr="007E035C" w:rsidR="004019D1" w:rsidP="00BA1129" w:rsidRDefault="00F74248" w14:paraId="430A41E3" w14:textId="74C15CC1">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rsidRPr="007E035C" w:rsidR="00630F0F" w:rsidP="00630F0F" w:rsidRDefault="00630F0F" w14:paraId="6FBA5F5C"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F74248" w:rsidP="00BA1129" w:rsidRDefault="00F74248" w14:paraId="219ED816" w14:textId="5B9C803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rsidRPr="007E035C" w:rsidR="00F74248" w:rsidP="00BA1129" w:rsidRDefault="00F74248" w14:paraId="65D498BC"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rsidRPr="007E035C" w:rsidR="00F74248" w:rsidP="00BA1129" w:rsidRDefault="00F74248" w14:paraId="27F44ED9" w14:textId="77777777">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rsidRPr="007E035C" w:rsidR="00F74248" w:rsidP="00BA1129" w:rsidRDefault="00F74248" w14:paraId="6281998C" w14:textId="77777777">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rsidRPr="007E035C" w:rsidR="00F74248" w:rsidP="00BA1129" w:rsidRDefault="00F74248" w14:paraId="20EC6AF9" w14:textId="1B551E6E">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Pr="007E035C" w:rsidR="00FC7215">
              <w:rPr>
                <w:rFonts w:ascii="Open Sans" w:hAnsi="Open Sans" w:cs="Open Sans"/>
                <w:color w:val="333333"/>
                <w:sz w:val="20"/>
                <w:szCs w:val="20"/>
                <w:lang w:val="sk-SK"/>
              </w:rPr>
              <w:br/>
            </w:r>
          </w:p>
          <w:p w:rsidRPr="007E035C" w:rsidR="007B7746" w:rsidP="00BA1129" w:rsidRDefault="00F74248" w14:paraId="039586D2" w14:textId="710AE7E6">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rsidRPr="007E035C" w:rsidR="00F74248" w:rsidP="00BA1129" w:rsidRDefault="00E458F4" w14:paraId="67B6B98E" w14:textId="3989552A">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finančných prostriedkov,</w:t>
            </w:r>
          </w:p>
          <w:p w:rsidRPr="007E035C" w:rsidR="00F74248" w:rsidP="00BA1129" w:rsidRDefault="00814841" w14:paraId="67F9778B" w14:textId="74EB05E7">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 xml:space="preserve">Riadiaci orgán vystaví výzvu na vrátenie finančných prostriedkov. </w:t>
            </w:r>
            <w:r w:rsidRPr="007E035C" w:rsidR="00665111">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vráti neoprávnene vyplatený príspevok v plnej výške alebo jeho príslušnú časť.</w:t>
            </w:r>
            <w:r w:rsidRPr="007E035C" w:rsidR="001C309C">
              <w:rPr>
                <w:rFonts w:ascii="Open Sans" w:hAnsi="Open Sans" w:cs="Open Sans"/>
                <w:color w:val="333333"/>
                <w:sz w:val="20"/>
                <w:szCs w:val="20"/>
                <w:lang w:val="sk-SK"/>
              </w:rPr>
              <w:br/>
            </w:r>
          </w:p>
          <w:p w:rsidRPr="007E035C" w:rsidR="004019D1" w:rsidP="00BA1129" w:rsidRDefault="00F74248" w14:paraId="7D86454C" w14:textId="61E008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rsidRPr="007E035C" w:rsidR="007B7746" w:rsidP="00BA1129" w:rsidRDefault="00F74248" w14:paraId="3C41DF8D" w14:textId="671753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súlade s pravidlami stanovenými Riadiacim orgánom sa môže Riadiaci orgán zdržať vymáhania prostriedkov, ak pohľadávka v projekte nepresahuje sumu 250 eur.</w:t>
            </w:r>
          </w:p>
          <w:p w:rsidRPr="007E035C" w:rsidR="005714A3" w:rsidP="00BA1129" w:rsidRDefault="005714A3" w14:paraId="04E216B9"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4019D1" w:rsidP="00BA1129" w:rsidRDefault="00665111" w14:paraId="3A879336" w14:textId="6D59468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vrátiť a odôvodnenie, lehotu na ich vrátenie a číslo bankového účtu, na ktorý majú byť prostriedky vrátené. V odôvodnených prípadoch Riadiaci orgán môže predĺžiť lehotu na vrátenie prostriedkov.</w:t>
            </w:r>
          </w:p>
          <w:p w:rsidRPr="007E035C" w:rsidR="007B7746" w:rsidP="00BA1129" w:rsidRDefault="00F74248" w14:paraId="11094082" w14:textId="06ECDBDF">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264E8890" w14:textId="03BE503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rsidRPr="007E035C" w:rsidR="00714D8D" w:rsidP="00BA1129" w:rsidRDefault="00F74248" w14:paraId="03A6027B" w14:textId="2CA4C28A">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w:t>
            </w:r>
            <w:r w:rsidRPr="007E035C">
              <w:rPr>
                <w:rFonts w:ascii="Open Sans" w:hAnsi="Open Sans" w:cs="Open Sans"/>
                <w:color w:val="333333"/>
                <w:sz w:val="20"/>
                <w:szCs w:val="20"/>
                <w:lang w:val="sk-SK"/>
              </w:rPr>
              <w:t xml:space="preserve">prostriedkov. Lehota, ktorú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nevymôže prostriedky v lehote, ktorú určil partnerovi projektu v opätovnej výzve na vrátenie prostriedkov, oznámi to Riadiacemu orgánu.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53237AD3" w14:textId="2B4737A4">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392AE7">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Pr="007E035C" w:rsidR="00665111">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Pr="007E035C" w:rsidR="00392AE7">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Pr="007E035C" w:rsidR="00392AE7">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Pr="007E035C" w:rsidR="00392AE7">
              <w:rPr>
                <w:rFonts w:ascii="Open Sans" w:hAnsi="Open Sans" w:cs="Open Sans"/>
                <w:color w:val="333333"/>
                <w:sz w:val="20"/>
                <w:szCs w:val="20"/>
                <w:lang w:val="sk-SK"/>
              </w:rPr>
              <w:t xml:space="preserve">môže </w:t>
            </w:r>
            <w:r w:rsidRPr="007E035C" w:rsidR="003B1D7C">
              <w:rPr>
                <w:rFonts w:ascii="Open Sans" w:hAnsi="Open Sans" w:cs="Open Sans"/>
                <w:color w:val="333333"/>
                <w:sz w:val="20"/>
                <w:szCs w:val="20"/>
                <w:lang w:val="sk-SK"/>
              </w:rPr>
              <w:t>neuplatniť</w:t>
            </w:r>
            <w:r w:rsidRPr="007E035C" w:rsidR="00392AE7">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Pr="007E035C" w:rsidR="003B1D7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ďalších žiadostí o platbu pre projekt o dlžnú sumu. Zníženie sa vzťahuje na vyplatenie finančného príspevku z titulu ďalších žiadostí o platbu pre projekt pre partnera projektu, u ktorého bola zistená nezrovnalosť.</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7B7746" w:rsidP="00BA1129" w:rsidRDefault="00F74248" w14:paraId="7751739D" w14:textId="47BBBF0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Pr="007E035C" w:rsidR="003B1D7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Pr="007E035C" w:rsidR="003B1D7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Pr="007E035C" w:rsidR="00FC7215">
              <w:rPr>
                <w:rFonts w:ascii="Open Sans" w:hAnsi="Open Sans" w:cs="Open Sans"/>
                <w:color w:val="333333"/>
                <w:sz w:val="20"/>
                <w:szCs w:val="20"/>
                <w:lang w:val="sk-SK"/>
              </w:rPr>
              <w:br/>
            </w:r>
          </w:p>
          <w:p w:rsidRPr="007E035C" w:rsidR="00714D8D" w:rsidP="00BA1129" w:rsidRDefault="00F74248" w14:paraId="18C78756" w14:textId="089C07D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Pr="007E035C" w:rsidR="001C309C">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F74248" w:rsidP="00BA1129" w:rsidRDefault="00F74248" w14:paraId="0DD50F83" w14:textId="1072A24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rsidRPr="007E035C" w:rsidR="00F74248" w:rsidP="00BA1129" w:rsidRDefault="00F74248" w14:paraId="41C0C4C5" w14:textId="77777777">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rsidRPr="007E035C" w:rsidR="00126419" w:rsidP="00BA1129" w:rsidRDefault="00F74248" w14:paraId="45190801" w14:textId="668B3E6C">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w:t>
            </w:r>
            <w:r w:rsidRPr="007E035C">
              <w:rPr>
                <w:rFonts w:ascii="Open Sans" w:hAnsi="Open Sans" w:cs="Open Sans"/>
                <w:color w:val="333333"/>
                <w:sz w:val="20"/>
                <w:szCs w:val="20"/>
                <w:lang w:val="sk-SK"/>
              </w:rPr>
              <w:t xml:space="preserve">finančnú opravu. V takom prípade Spoločný sekretariát alebo Riadiaci orgán informuje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01997251" w14:textId="4D346C7E">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Pr="007E035C" w:rsidR="001C309C">
              <w:rPr>
                <w:rFonts w:ascii="Open Sans" w:hAnsi="Open Sans" w:cs="Open Sans"/>
                <w:color w:val="333333"/>
                <w:sz w:val="20"/>
                <w:szCs w:val="20"/>
                <w:lang w:val="sk-SK"/>
              </w:rPr>
              <w:br/>
            </w:r>
          </w:p>
          <w:p w:rsidRPr="007E035C" w:rsidR="00630F0F" w:rsidP="00630F0F" w:rsidRDefault="00630F0F" w14:paraId="3E5E2055"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126419" w:rsidP="00BA1129" w:rsidRDefault="00126419" w14:paraId="73F01053" w14:textId="77777777">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rsidRPr="007E035C" w:rsidR="00126419" w:rsidP="00BA1129" w:rsidRDefault="00126419" w14:paraId="5BAF3B68" w14:textId="77777777">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rsidRPr="007E035C" w:rsidR="00126419" w:rsidP="00BA1129" w:rsidRDefault="00665111" w14:paraId="6C86FD57" w14:textId="06E6A542">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Pr="007E035C" w:rsidR="0092029F">
              <w:rPr>
                <w:rFonts w:ascii="Open Sans" w:hAnsi="Open Sans" w:cs="Open Sans"/>
                <w:color w:val="333333"/>
                <w:sz w:val="20"/>
                <w:szCs w:val="20"/>
                <w:lang w:val="sk-SK"/>
              </w:rPr>
              <w:t>i</w:t>
            </w:r>
            <w:r w:rsidRPr="007E035C" w:rsidR="00126419">
              <w:rPr>
                <w:rFonts w:ascii="Open Sans" w:hAnsi="Open Sans" w:cs="Open Sans"/>
                <w:color w:val="333333"/>
                <w:sz w:val="20"/>
                <w:szCs w:val="20"/>
                <w:lang w:val="sk-SK"/>
              </w:rPr>
              <w:t xml:space="preserve"> v súlade s platnými vnútroštátnymi a európskymi predpismi a aktuálnymi programovými dokumentmi.</w:t>
            </w:r>
            <w:r w:rsidRPr="007E035C" w:rsidR="00FC7215">
              <w:rPr>
                <w:rFonts w:ascii="Open Sans" w:hAnsi="Open Sans" w:cs="Open Sans"/>
                <w:color w:val="333333"/>
                <w:sz w:val="20"/>
                <w:szCs w:val="20"/>
                <w:lang w:val="sk-SK"/>
              </w:rPr>
              <w:br/>
            </w:r>
          </w:p>
          <w:p w:rsidRPr="007E035C" w:rsidR="00003C0A" w:rsidP="00BA1129" w:rsidRDefault="00665111" w14:paraId="7A0AD6AD" w14:textId="3A29967D">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126419" w:rsidP="00BA1129" w:rsidRDefault="00126419" w14:paraId="6E7B51E2" w14:textId="71C3422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zrealizuje opravné opatrenia v lehotách stanovených </w:t>
            </w:r>
            <w:r w:rsidRPr="007E035C">
              <w:rPr>
                <w:rFonts w:ascii="Open Sans" w:hAnsi="Open Sans" w:cs="Open Sans"/>
                <w:color w:val="333333"/>
                <w:sz w:val="20"/>
                <w:szCs w:val="20"/>
                <w:lang w:val="sk-SK"/>
              </w:rPr>
              <w:t>v odporúčaniach po kontrole, ktoré sa vydávajú v rámci kontroly a auditov.</w:t>
            </w:r>
          </w:p>
          <w:p w:rsidR="00126419" w:rsidP="00BA1129" w:rsidRDefault="00126419" w14:paraId="0C013FD8" w14:textId="0FD1C1BA">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rsidRPr="007E035C" w:rsidR="00126419" w:rsidP="00BA1129" w:rsidRDefault="00126419" w14:paraId="26FAF4F2" w14:textId="31BA533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15</w:t>
            </w:r>
          </w:p>
          <w:p w:rsidRPr="007E035C" w:rsidR="00126419" w:rsidP="00BA1129" w:rsidRDefault="00126419" w14:paraId="0493B99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rsidRPr="007E035C" w:rsidR="00126419" w:rsidP="00BA1129" w:rsidRDefault="00126419" w14:paraId="324388E2" w14:textId="5EFCD593">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Východiskom pre aktivity v oblasti zviditeľňovania, transparentnosti a komunikácie projektu je komunikačný plán projektu priložený k žiadosti o príspev</w:t>
            </w:r>
            <w:r w:rsidRPr="007E035C" w:rsidR="0092029F">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pre projekt.</w:t>
            </w:r>
          </w:p>
          <w:p w:rsidRPr="007E035C" w:rsidR="00126419" w:rsidP="00BA1129" w:rsidRDefault="00665111" w14:paraId="63E71453" w14:textId="583102D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realizuje minimálne nasledujúce úlohy uvedené v komunikačnom pláne projektu:</w:t>
            </w:r>
          </w:p>
          <w:p w:rsidRPr="007E035C" w:rsidR="004019D1" w:rsidP="00BA1129" w:rsidRDefault="00126419" w14:paraId="1E85575F" w14:textId="6EF285D5">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r w:rsidRPr="007E035C" w:rsidR="00FC7215">
              <w:rPr>
                <w:rFonts w:ascii="Open Sans" w:hAnsi="Open Sans" w:eastAsia="Times New Roman" w:cs="Open Sans"/>
                <w:color w:val="333333"/>
                <w:sz w:val="20"/>
                <w:szCs w:val="20"/>
                <w:lang w:val="sk-SK" w:eastAsia="pl-PL"/>
              </w:rPr>
              <w:br/>
            </w:r>
          </w:p>
          <w:p w:rsidRPr="007E035C" w:rsidR="007B7746" w:rsidP="00BA1129" w:rsidRDefault="00126419" w14:paraId="36918ED7" w14:textId="00D4973E">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B1393E0" w14:textId="77777777">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na verejne dostupných miestach umiestňuje:</w:t>
            </w:r>
          </w:p>
          <w:p w:rsidRPr="007E035C" w:rsidR="00126419" w:rsidP="00BA1129" w:rsidRDefault="00126419" w14:paraId="391CF342" w14:textId="69052D98">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trvalé informačné tabule alebo pamätné tabule s logotypom programu. Robí to bezodkladne po začatí vecnej realizácie projektu zahŕňajúceho vecné investície alebo nákup vybavenia, alebo po nainštalovaní zakúpeného </w:t>
            </w:r>
            <w:r w:rsidRPr="007E035C">
              <w:rPr>
                <w:rFonts w:ascii="Open Sans" w:hAnsi="Open Sans" w:eastAsia="Times New Roman" w:cs="Open Sans"/>
                <w:color w:val="333333"/>
                <w:sz w:val="20"/>
                <w:szCs w:val="20"/>
                <w:lang w:val="sk-SK" w:eastAsia="pl-PL"/>
              </w:rPr>
              <w:t>vybavenia. Táto povinnosť sa vzťahuje na projekty s hodnotou nad 100 000 EUR</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26AD009F" w14:textId="275A7827">
            <w:p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w:t>
            </w:r>
            <w:r w:rsidRPr="007E035C" w:rsidR="00AB4B9E">
              <w:rPr>
                <w:rFonts w:ascii="Open Sans" w:hAnsi="Open Sans" w:eastAsia="Times New Roman" w:cs="Open Sans"/>
                <w:color w:val="333333"/>
                <w:sz w:val="20"/>
                <w:szCs w:val="20"/>
                <w:lang w:val="sk-SK" w:eastAsia="pl-PL"/>
              </w:rPr>
              <w:t>lebo</w:t>
            </w:r>
          </w:p>
          <w:p w:rsidRPr="007E035C" w:rsidR="00126419" w:rsidP="00BA1129" w:rsidRDefault="00126419" w14:paraId="55FD9ED7" w14:textId="249A4FE1">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ostatných projektoch je povinný na viditeľnom mieste umiestniť aspoň jeden plagát minimálne vo formáte A3 alebo elektronický displej </w:t>
            </w:r>
            <w:r w:rsidRPr="007E035C" w:rsidR="00AB4B9E">
              <w:rPr>
                <w:rFonts w:ascii="Open Sans" w:hAnsi="Open Sans" w:eastAsia="Times New Roman" w:cs="Open Sans"/>
                <w:color w:val="333333"/>
                <w:sz w:val="20"/>
                <w:szCs w:val="20"/>
                <w:lang w:val="sk-SK" w:eastAsia="pl-PL"/>
              </w:rPr>
              <w:t xml:space="preserve">podobnej veľkosti </w:t>
            </w:r>
            <w:r w:rsidRPr="007E035C">
              <w:rPr>
                <w:rFonts w:ascii="Open Sans" w:hAnsi="Open Sans" w:eastAsia="Times New Roman" w:cs="Open Sans"/>
                <w:color w:val="333333"/>
                <w:sz w:val="20"/>
                <w:szCs w:val="20"/>
                <w:lang w:val="sk-SK" w:eastAsia="pl-PL"/>
              </w:rPr>
              <w:t xml:space="preserve">s informáciou o projekte a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DC37817" w14:textId="743C6719">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Pr="007E035C" w:rsidR="00FC7215">
              <w:rPr>
                <w:rFonts w:ascii="Open Sans" w:hAnsi="Open Sans" w:eastAsia="Times New Roman" w:cs="Open Sans"/>
                <w:color w:val="333333"/>
                <w:sz w:val="20"/>
                <w:szCs w:val="20"/>
                <w:lang w:val="sk-SK" w:eastAsia="pl-PL"/>
              </w:rPr>
              <w:br/>
            </w:r>
          </w:p>
          <w:p w:rsidRPr="007E035C" w:rsidR="00126419" w:rsidP="00BA1129" w:rsidRDefault="00126419" w14:paraId="4EE31054" w14:textId="06B30BBF">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počas realizácie aktivít v oblasti zviditeľňovania, transparentnosti a komunikácie používa logotyp programu, ktorého súčasťou je symbol Európskej únie,</w:t>
            </w:r>
          </w:p>
          <w:p w:rsidRPr="007E035C" w:rsidR="00126419" w:rsidP="00BA1129" w:rsidRDefault="00126419" w14:paraId="77F637A9" w14:textId="1DD6449A">
            <w:pPr>
              <w:numPr>
                <w:ilvl w:val="0"/>
                <w:numId w:val="85"/>
              </w:numPr>
              <w:autoSpaceDE w:val="0"/>
              <w:autoSpaceDN w:val="0"/>
              <w:adjustRightInd w:val="0"/>
              <w:spacing w:before="120" w:line="300" w:lineRule="exact"/>
              <w:ind w:left="720"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dokumentuje komunikačné aktivity realizované v rámci projektu;</w:t>
            </w:r>
          </w:p>
          <w:p w:rsidRPr="007E035C" w:rsidR="001525E6" w:rsidP="00BA1129" w:rsidRDefault="00126419" w14:paraId="0DB77862" w14:textId="1AB28078">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Pr="007E035C" w:rsidR="00FC7215">
              <w:rPr>
                <w:rFonts w:ascii="Open Sans" w:hAnsi="Open Sans" w:eastAsia="Times New Roman" w:cs="Open Sans"/>
                <w:color w:val="333333"/>
                <w:sz w:val="20"/>
                <w:szCs w:val="20"/>
                <w:lang w:val="sk-SK" w:eastAsia="pl-PL"/>
              </w:rPr>
              <w:br/>
            </w:r>
          </w:p>
          <w:p w:rsidRPr="007E035C" w:rsidR="00126419" w:rsidP="00BA1129" w:rsidRDefault="00665111" w14:paraId="26AD4828" w14:textId="6FC3A87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dohliada na realizáciu aktivít opísaných v ods. 2 každým partnerom projektu a na realizáciu všetkých ostatných aktivít zahrnutých v komunikačnom pláne v súlade </w:t>
            </w:r>
            <w:r w:rsidRPr="007E035C" w:rsidR="00126419">
              <w:rPr>
                <w:rFonts w:ascii="Open Sans" w:hAnsi="Open Sans" w:eastAsia="Times New Roman" w:cs="Open Sans"/>
                <w:color w:val="333333"/>
                <w:sz w:val="20"/>
                <w:szCs w:val="20"/>
                <w:lang w:val="sk-SK" w:eastAsia="pl-PL"/>
              </w:rPr>
              <w:t>s odporúčaniami uvedenými v Príručke programu.</w:t>
            </w:r>
          </w:p>
          <w:p w:rsidRPr="001C5E8B" w:rsidR="001525E6" w:rsidP="00BA1129" w:rsidRDefault="00665111" w14:paraId="48034149" w14:textId="7DE40DF1">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zaistí, že všetci partneri projektu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r w:rsidR="001C5E8B">
              <w:rPr>
                <w:rFonts w:ascii="Open Sans" w:hAnsi="Open Sans" w:eastAsia="Times New Roman" w:cs="Open Sans"/>
                <w:color w:val="333333"/>
                <w:sz w:val="20"/>
                <w:szCs w:val="20"/>
                <w:lang w:val="sk-SK" w:eastAsia="pl-PL"/>
              </w:rPr>
              <w:br/>
            </w:r>
          </w:p>
          <w:p w:rsidRPr="007E035C" w:rsidR="00126419" w:rsidP="00BA1129" w:rsidRDefault="00126419" w14:paraId="40CEB2F8" w14:textId="401293D9">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rsidRPr="007E035C" w:rsidR="004019D1" w:rsidP="00BA1129" w:rsidRDefault="00126419" w14:paraId="5E6729A7" w14:textId="23BEC5BF">
            <w:pPr>
              <w:numPr>
                <w:ilvl w:val="0"/>
                <w:numId w:val="84"/>
              </w:numPr>
              <w:spacing w:before="120" w:line="300" w:lineRule="exact"/>
              <w:ind w:left="360"/>
              <w:rPr>
                <w:rFonts w:ascii="Open Sans" w:hAnsi="Open Sans" w:cs="Open Sans"/>
                <w:color w:val="333333"/>
                <w:sz w:val="20"/>
                <w:szCs w:val="20"/>
                <w:lang w:val="sk-SK"/>
              </w:rPr>
            </w:pPr>
            <w:r w:rsidRPr="007E035C">
              <w:rPr>
                <w:rFonts w:ascii="Open Sans" w:hAnsi="Open Sans" w:eastAsia="Times New Roman" w:cs="Open Sans"/>
                <w:color w:val="333333"/>
                <w:sz w:val="20"/>
                <w:szCs w:val="20"/>
                <w:lang w:val="sk-SK" w:eastAsia="pl-PL"/>
              </w:rPr>
              <w:t xml:space="preserve">V prípade, že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 alebo partneri projektu neplnia svoje povinnosti uvedené v ods. 2, bod 1 – 5, Riadiaci orgán zníži príspevok poskytnutý danému partnerovi v súlade s pravidlami stanovenými v Príručke programu.</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324ADDF4" w14:textId="38C702BB">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rsidRPr="007E035C" w:rsidR="00126419" w:rsidP="00BA1129" w:rsidRDefault="00126419" w14:paraId="7D31B4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rsidRPr="007E035C" w:rsidR="005714A3" w:rsidP="00BA1129" w:rsidRDefault="00126419" w14:paraId="28C8FCF0" w14:textId="23B5A20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Zmluva a prílohy, ktoré sú jej neoddeliteľnou súčasťou, sa môžu meniť iba v období vecnej realizácie projektu uvedenom v § 5 a v súlade s pravidlami stanovenými v Príručke programu, inak sú neplatné.</w:t>
            </w:r>
            <w:r w:rsidRPr="007E035C" w:rsidR="00FC7215">
              <w:rPr>
                <w:rFonts w:ascii="Open Sans" w:hAnsi="Open Sans" w:cs="Open Sans"/>
                <w:color w:val="333333"/>
                <w:sz w:val="20"/>
                <w:szCs w:val="20"/>
                <w:lang w:val="sk-SK"/>
              </w:rPr>
              <w:br/>
            </w:r>
          </w:p>
          <w:p w:rsidRPr="007E035C" w:rsidR="00912D1D" w:rsidP="00BA1129" w:rsidRDefault="00126419" w14:paraId="38CFBCE9" w14:textId="2C73BB4D">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Zmeny zmluvy vyžadujú dodržanie nasledujúcich pravidiel:</w:t>
            </w:r>
          </w:p>
          <w:p w:rsidRPr="007E035C" w:rsidR="00126419" w:rsidP="00BA1129" w:rsidRDefault="00126419" w14:paraId="003A67FE" w14:textId="77777777">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všetky zmeny zmluvy si vyžadujú podpísanie dodatku k zmluve, pričom </w:t>
            </w:r>
            <w:r w:rsidRPr="007E035C">
              <w:rPr>
                <w:rFonts w:ascii="Open Sans" w:hAnsi="Open Sans" w:cs="Open Sans"/>
                <w:color w:val="333333"/>
                <w:sz w:val="20"/>
                <w:szCs w:val="20"/>
                <w:lang w:val="sk-SK"/>
              </w:rPr>
              <w:t>sa zohľadnia body 2 a 3, inak sú tieto zmeny neplatné;</w:t>
            </w:r>
          </w:p>
          <w:p w:rsidRPr="007E035C" w:rsidR="00126419" w:rsidP="00BA1129" w:rsidRDefault="00126419" w14:paraId="5BB43B69" w14:textId="68B50906">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ak zmeny príloh k zmluve nemajú priamy vplyv na obsah jej ustanovení, nevyžadujú podpísanie dodatku k zmluve;</w:t>
            </w:r>
          </w:p>
          <w:p w:rsidRPr="007E035C" w:rsidR="00126419" w:rsidP="00BA1129" w:rsidRDefault="00126419" w14:paraId="2C581792" w14:textId="173A93F8">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a ani zmena názvu a adresy banky, v ktorej bol zriadený účet, nevyžadujú podpísanie dodatku k zmluve.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Pr="007E035C" w:rsidR="0045585D">
              <w:rPr>
                <w:rFonts w:ascii="Open Sans" w:hAnsi="Open Sans" w:cs="Open Sans"/>
                <w:color w:val="333333"/>
                <w:sz w:val="20"/>
                <w:szCs w:val="20"/>
                <w:lang w:val="sk-SK"/>
              </w:rPr>
              <w:br/>
            </w:r>
          </w:p>
          <w:p w:rsidRPr="007E035C" w:rsidR="00126419" w:rsidP="00BA1129" w:rsidRDefault="00665111" w14:paraId="4A8CF788" w14:textId="0D8517CD">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predkladá Spoločnému sekretariátu žiadosti o zavedenie zmeny v lehotách stanovených v Príručke programu. Nedodržanie týchto lehôt môže mať za následok nepreskúmanie žiadosti o zmenu.</w:t>
            </w:r>
          </w:p>
          <w:p w:rsidRPr="007E035C" w:rsidR="00126419" w:rsidP="00BA1129" w:rsidRDefault="00126419" w14:paraId="732F813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17</w:t>
            </w:r>
          </w:p>
          <w:p w:rsidRPr="007E035C" w:rsidR="00126419" w:rsidP="00BA1129" w:rsidRDefault="00126419" w14:paraId="007BFC23" w14:textId="1FDCE2DD">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NESPRÁVNA REALIZÁC</w:t>
            </w:r>
            <w:r w:rsidRPr="007E035C" w:rsidR="003E4E78">
              <w:rPr>
                <w:rFonts w:ascii="Open Sans" w:hAnsi="Open Sans" w:eastAsia="Times New Roman" w:cs="Open Sans"/>
                <w:b/>
                <w:bCs/>
                <w:color w:val="333333"/>
                <w:sz w:val="20"/>
                <w:szCs w:val="20"/>
                <w:lang w:val="sk-SK" w:eastAsia="pl-PL"/>
              </w:rPr>
              <w:t>I</w:t>
            </w:r>
            <w:r w:rsidRPr="007E035C">
              <w:rPr>
                <w:rFonts w:ascii="Open Sans" w:hAnsi="Open Sans" w:eastAsia="Times New Roman" w:cs="Open Sans"/>
                <w:b/>
                <w:bCs/>
                <w:color w:val="333333"/>
                <w:sz w:val="20"/>
                <w:szCs w:val="20"/>
                <w:lang w:val="sk-SK" w:eastAsia="pl-PL"/>
              </w:rPr>
              <w:t>A PROJEKTU</w:t>
            </w:r>
          </w:p>
          <w:p w:rsidRPr="007E035C" w:rsidR="00126419" w:rsidP="00BA1129" w:rsidRDefault="00126419" w14:paraId="2F847B32" w14:textId="3D4B60E5">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1. V prípade, že nebudú naplnené cieľové hodnoty ukazovateľov výstup</w:t>
            </w:r>
            <w:r w:rsidRPr="007E035C" w:rsidR="00B27C4C">
              <w:rPr>
                <w:rFonts w:ascii="Open Sans" w:hAnsi="Open Sans" w:eastAsia="Times New Roman" w:cs="Open Sans"/>
                <w:color w:val="333333"/>
                <w:sz w:val="20"/>
                <w:szCs w:val="20"/>
                <w:lang w:val="sk-SK" w:eastAsia="pl-PL"/>
              </w:rPr>
              <w:t>ov</w:t>
            </w:r>
            <w:r w:rsidRPr="007E035C">
              <w:rPr>
                <w:rFonts w:ascii="Open Sans" w:hAnsi="Open Sans" w:eastAsia="Times New Roman" w:cs="Open Sans"/>
                <w:color w:val="333333"/>
                <w:sz w:val="20"/>
                <w:szCs w:val="20"/>
                <w:lang w:val="sk-SK" w:eastAsia="pl-PL"/>
              </w:rPr>
              <w:t xml:space="preserve"> stanovené v žiadosti o príspev</w:t>
            </w:r>
            <w:r w:rsidRPr="007E035C" w:rsidR="00AB4B9E">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Riadiaci orgán môže:</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0876F4A7" w14:textId="77777777">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primerane znížiť hodnotu poskytnutého príspevku;</w:t>
            </w:r>
          </w:p>
          <w:p w:rsidRPr="007E035C" w:rsidR="00126419" w:rsidP="00BA1129" w:rsidRDefault="00126419" w14:paraId="56944E38" w14:textId="72987DDD">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domáhať sa vrátenia časti alebo celej sumy príspevku poukázaného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w:t>
            </w:r>
          </w:p>
          <w:p w:rsidRPr="007E035C" w:rsidR="00126419" w:rsidP="00BA1129" w:rsidRDefault="00126419" w14:paraId="1289AE99" w14:textId="6D71D121">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w:t>
            </w:r>
            <w:r w:rsidRPr="007E035C" w:rsidR="002D0955">
              <w:rPr>
                <w:rFonts w:ascii="Open Sans" w:hAnsi="Open Sans" w:eastAsia="Times New Roman" w:cs="Open Sans"/>
                <w:color w:val="333333"/>
                <w:sz w:val="20"/>
                <w:szCs w:val="20"/>
                <w:lang w:val="sk-SK" w:eastAsia="pl-PL"/>
              </w:rPr>
              <w:t xml:space="preserve">sa </w:t>
            </w:r>
            <w:r w:rsidRPr="007E035C">
              <w:rPr>
                <w:rFonts w:ascii="Open Sans" w:hAnsi="Open Sans" w:eastAsia="Times New Roman" w:cs="Open Sans"/>
                <w:color w:val="333333"/>
                <w:sz w:val="20"/>
                <w:szCs w:val="20"/>
                <w:lang w:val="sk-SK" w:eastAsia="pl-PL"/>
              </w:rPr>
              <w:t>môže zdržať uloženia sankci</w:t>
            </w:r>
            <w:r w:rsidRPr="007E035C" w:rsidR="002D0955">
              <w:rPr>
                <w:rFonts w:ascii="Open Sans" w:hAnsi="Open Sans" w:eastAsia="Times New Roman" w:cs="Open Sans"/>
                <w:color w:val="333333"/>
                <w:sz w:val="20"/>
                <w:szCs w:val="20"/>
                <w:lang w:val="sk-SK" w:eastAsia="pl-PL"/>
              </w:rPr>
              <w:t>í</w:t>
            </w:r>
            <w:r w:rsidRPr="007E035C">
              <w:rPr>
                <w:rFonts w:ascii="Open Sans" w:hAnsi="Open Sans" w:eastAsia="Times New Roman" w:cs="Open Sans"/>
                <w:color w:val="333333"/>
                <w:sz w:val="20"/>
                <w:szCs w:val="20"/>
                <w:lang w:val="sk-SK" w:eastAsia="pl-PL"/>
              </w:rPr>
              <w:t xml:space="preserve"> uvedených v ods. 1, ak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701091" w:rsidP="00BA1129" w:rsidRDefault="00126419" w14:paraId="5BC68DD8" w14:textId="042826D1">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náležit</w:t>
            </w:r>
            <w:r w:rsidRPr="007E035C" w:rsidR="00F735FA">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Pr="007E035C" w:rsidR="003E4E78">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Pr="007E035C" w:rsidR="003E4E78">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Pr="007E035C" w:rsidR="00AB4B9E">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Pr="007E035C" w:rsidR="001C309C">
              <w:rPr>
                <w:rFonts w:ascii="Open Sans" w:hAnsi="Open Sans" w:cs="Open Sans"/>
                <w:color w:val="333333"/>
                <w:sz w:val="20"/>
                <w:szCs w:val="20"/>
                <w:lang w:val="sk-SK"/>
              </w:rPr>
              <w:br/>
            </w:r>
          </w:p>
          <w:p w:rsidRPr="007E035C" w:rsidR="00126419" w:rsidP="00BA1129" w:rsidRDefault="00126419" w14:paraId="4844F74D" w14:textId="4C57B4F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126419" w:rsidP="00BA1129" w:rsidRDefault="00126419" w14:paraId="18D0130D" w14:textId="48E8E515">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Pr="007E035C" w:rsidR="003E4E78">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Pr="007E035C" w:rsidR="003E4E78">
              <w:rPr>
                <w:rFonts w:ascii="Open Sans" w:hAnsi="Open Sans" w:cs="Open Sans"/>
                <w:color w:val="333333"/>
                <w:sz w:val="20"/>
                <w:szCs w:val="20"/>
                <w:lang w:val="sk-SK"/>
              </w:rPr>
              <w:t xml:space="preserve"> cieľových hodnôt ukazovateľov</w:t>
            </w:r>
            <w:r w:rsidRPr="007E035C">
              <w:rPr>
                <w:rFonts w:ascii="Open Sans" w:hAnsi="Open Sans" w:cs="Open Sans"/>
                <w:color w:val="333333"/>
                <w:sz w:val="20"/>
                <w:szCs w:val="20"/>
                <w:lang w:val="sk-SK"/>
              </w:rPr>
              <w:t xml:space="preserve"> deklarovaných v</w:t>
            </w:r>
            <w:r w:rsidRPr="007E035C" w:rsidR="00F735FA">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Pr="007E035C" w:rsidR="00F735FA">
              <w:rPr>
                <w:rFonts w:ascii="Open Sans" w:hAnsi="Open Sans" w:cs="Open Sans"/>
                <w:color w:val="333333"/>
                <w:sz w:val="20"/>
                <w:szCs w:val="20"/>
                <w:lang w:val="sk-SK"/>
              </w:rPr>
              <w:t xml:space="preserve"> </w:t>
            </w:r>
            <w:r w:rsidRPr="007E035C" w:rsidR="003E4E78">
              <w:rPr>
                <w:rFonts w:ascii="Open Sans" w:hAnsi="Open Sans" w:cs="Open Sans"/>
                <w:color w:val="333333"/>
                <w:sz w:val="20"/>
                <w:szCs w:val="20"/>
                <w:lang w:val="sk-SK"/>
              </w:rPr>
              <w:t>o</w:t>
            </w:r>
            <w:r w:rsidRPr="007E035C" w:rsidR="00F35F3A">
              <w:rPr>
                <w:rFonts w:ascii="Open Sans" w:hAnsi="Open Sans" w:cs="Open Sans"/>
                <w:color w:val="333333"/>
                <w:sz w:val="20"/>
                <w:szCs w:val="20"/>
                <w:lang w:val="sk-SK"/>
              </w:rPr>
              <w:t> </w:t>
            </w:r>
            <w:r w:rsidRPr="007E035C" w:rsidR="003E4E78">
              <w:rPr>
                <w:rFonts w:ascii="Open Sans" w:hAnsi="Open Sans" w:cs="Open Sans"/>
                <w:color w:val="333333"/>
                <w:sz w:val="20"/>
                <w:szCs w:val="20"/>
                <w:lang w:val="sk-SK"/>
              </w:rPr>
              <w:t>príspev</w:t>
            </w:r>
            <w:r w:rsidRPr="007E035C" w:rsidR="00AB4B9E">
              <w:rPr>
                <w:rFonts w:ascii="Open Sans" w:hAnsi="Open Sans" w:cs="Open Sans"/>
                <w:color w:val="333333"/>
                <w:sz w:val="20"/>
                <w:szCs w:val="20"/>
                <w:lang w:val="sk-SK"/>
              </w:rPr>
              <w:t>o</w:t>
            </w:r>
            <w:r w:rsidRPr="007E035C" w:rsidR="003E4E78">
              <w:rPr>
                <w:rFonts w:ascii="Open Sans" w:hAnsi="Open Sans" w:cs="Open Sans"/>
                <w:color w:val="333333"/>
                <w:sz w:val="20"/>
                <w:szCs w:val="20"/>
                <w:lang w:val="sk-SK"/>
              </w:rPr>
              <w:t>k</w:t>
            </w:r>
            <w:r w:rsidRPr="007E035C" w:rsidR="00F35F3A">
              <w:rPr>
                <w:rFonts w:ascii="Open Sans" w:hAnsi="Open Sans" w:cs="Open Sans"/>
                <w:color w:val="333333"/>
                <w:sz w:val="20"/>
                <w:szCs w:val="20"/>
                <w:lang w:val="sk-SK"/>
              </w:rPr>
              <w:t>.</w:t>
            </w:r>
          </w:p>
          <w:p w:rsidRPr="007E035C" w:rsidR="00160087" w:rsidP="00BA1129" w:rsidRDefault="00126419" w14:paraId="02EB6C8E" w14:textId="27239E2A">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že cieľ projektu bol naplnený a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 xml:space="preserve">partner alebo partner projektu nedodržal </w:t>
            </w:r>
            <w:r w:rsidRPr="007E035C" w:rsidR="002D0955">
              <w:rPr>
                <w:rFonts w:ascii="Open Sans" w:hAnsi="Open Sans" w:eastAsia="Times New Roman" w:cs="Open Sans"/>
                <w:color w:val="333333"/>
                <w:sz w:val="20"/>
                <w:szCs w:val="20"/>
                <w:lang w:val="sk-SK" w:eastAsia="pl-PL"/>
              </w:rPr>
              <w:t xml:space="preserve">náležitú </w:t>
            </w:r>
            <w:r w:rsidRPr="007E035C">
              <w:rPr>
                <w:rFonts w:ascii="Open Sans" w:hAnsi="Open Sans" w:eastAsia="Times New Roman" w:cs="Open Sans"/>
                <w:color w:val="333333"/>
                <w:sz w:val="20"/>
                <w:szCs w:val="20"/>
                <w:lang w:val="sk-SK" w:eastAsia="pl-PL"/>
              </w:rPr>
              <w:t xml:space="preserve">starostlivosť počas jeho realizácie, môže sa Riadiaci orgán domáhať vrátenia časti </w:t>
            </w:r>
            <w:r w:rsidRPr="007E035C" w:rsidR="00AB4B9E">
              <w:rPr>
                <w:rFonts w:ascii="Open Sans" w:hAnsi="Open Sans" w:eastAsia="Times New Roman" w:cs="Open Sans"/>
                <w:color w:val="333333"/>
                <w:sz w:val="20"/>
                <w:szCs w:val="20"/>
                <w:lang w:val="sk-SK" w:eastAsia="pl-PL"/>
              </w:rPr>
              <w:t xml:space="preserve">sumy príspevku </w:t>
            </w:r>
            <w:r w:rsidRPr="007E035C">
              <w:rPr>
                <w:rFonts w:ascii="Open Sans" w:hAnsi="Open Sans" w:eastAsia="Times New Roman" w:cs="Open Sans"/>
                <w:color w:val="333333"/>
                <w:sz w:val="20"/>
                <w:szCs w:val="20"/>
                <w:lang w:val="sk-SK" w:eastAsia="pl-PL"/>
              </w:rPr>
              <w:t xml:space="preserve">poukázanej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Riadiaci orgán môže vtedy primerane znížiť sumy vo všetkých rozpočtových kategóriách projektu, ktoré sú prepojené s aktivitami zrealizovaným</w:t>
            </w:r>
            <w:r w:rsidRPr="007E035C" w:rsidR="00AB4B9E">
              <w:rPr>
                <w:rFonts w:ascii="Open Sans" w:hAnsi="Open Sans" w:eastAsia="Times New Roman" w:cs="Open Sans"/>
                <w:color w:val="333333"/>
                <w:sz w:val="20"/>
                <w:szCs w:val="20"/>
                <w:lang w:val="sk-SK" w:eastAsia="pl-PL"/>
              </w:rPr>
              <w:t>i</w:t>
            </w:r>
            <w:r w:rsidRPr="007E035C">
              <w:rPr>
                <w:rFonts w:ascii="Open Sans" w:hAnsi="Open Sans" w:eastAsia="Times New Roman" w:cs="Open Sans"/>
                <w:color w:val="333333"/>
                <w:sz w:val="20"/>
                <w:szCs w:val="20"/>
                <w:lang w:val="sk-SK" w:eastAsia="pl-PL"/>
              </w:rPr>
              <w:t xml:space="preserve"> v rozpore so žiadosťou o </w:t>
            </w:r>
            <w:r w:rsidRPr="007E035C" w:rsidR="00933CCF">
              <w:rPr>
                <w:rFonts w:ascii="Open Sans" w:hAnsi="Open Sans" w:cs="Open Sans"/>
                <w:color w:val="333333"/>
                <w:sz w:val="20"/>
                <w:szCs w:val="20"/>
                <w:lang w:val="sk-SK"/>
              </w:rPr>
              <w:t>príspevok</w:t>
            </w:r>
            <w:r w:rsidRPr="007E035C">
              <w:rPr>
                <w:rFonts w:ascii="Open Sans" w:hAnsi="Open Sans" w:eastAsia="Times New Roman" w:cs="Open Sans"/>
                <w:color w:val="333333"/>
                <w:sz w:val="20"/>
                <w:szCs w:val="20"/>
                <w:lang w:val="sk-SK" w:eastAsia="pl-PL"/>
              </w:rPr>
              <w:t>.</w:t>
            </w:r>
            <w:r w:rsidRPr="007E035C" w:rsidR="001C309C">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63FD5D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rsidRPr="007E035C" w:rsidR="00126419" w:rsidP="00630F0F" w:rsidRDefault="00126419" w14:paraId="09F325D5"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rsidRPr="007E035C" w:rsidR="005714A3" w:rsidP="00BA1129" w:rsidRDefault="00126419" w14:paraId="0A606922" w14:textId="5C5CE0FA">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Pr="007E035C" w:rsidR="007F3B08">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rsidR="00307A72" w:rsidP="00BA1129" w:rsidRDefault="00307A72" w14:paraId="0D69CEE8" w14:textId="77777777">
            <w:pPr>
              <w:spacing w:before="120" w:line="300" w:lineRule="exact"/>
              <w:rPr>
                <w:rFonts w:ascii="Open Sans" w:hAnsi="Open Sans" w:eastAsia="Times New Roman" w:cs="Open Sans"/>
                <w:b/>
                <w:color w:val="333333"/>
                <w:sz w:val="20"/>
                <w:szCs w:val="20"/>
                <w:lang w:val="sk-SK" w:eastAsia="pl-PL"/>
              </w:rPr>
            </w:pPr>
          </w:p>
          <w:p w:rsidRPr="007E035C" w:rsidR="00126419" w:rsidP="00BA1129" w:rsidRDefault="00126419" w14:paraId="0909FF79" w14:textId="0A76DF86">
            <w:pPr>
              <w:spacing w:before="120" w:line="300" w:lineRule="exact"/>
              <w:rPr>
                <w:rFonts w:ascii="Open Sans" w:hAnsi="Open Sans" w:cs="Open Sans"/>
                <w:color w:val="333333"/>
                <w:sz w:val="20"/>
                <w:szCs w:val="20"/>
                <w:lang w:val="sk-SK"/>
              </w:rPr>
            </w:pPr>
            <w:r w:rsidRPr="007E035C">
              <w:rPr>
                <w:rFonts w:ascii="Open Sans" w:hAnsi="Open Sans" w:eastAsia="Times New Roman"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rsidRPr="007E035C" w:rsidR="00126419" w:rsidP="00BA1129" w:rsidRDefault="007F3B08" w14:paraId="5F9A7B94" w14:textId="5BEC666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Pr="007E035C" w:rsidR="00951A4F">
              <w:rPr>
                <w:rFonts w:ascii="Open Sans" w:hAnsi="Open Sans" w:cs="Open Sans"/>
                <w:b/>
                <w:bCs/>
                <w:color w:val="333333"/>
                <w:sz w:val="20"/>
                <w:szCs w:val="20"/>
                <w:lang w:val="sk-SK"/>
              </w:rPr>
              <w:t xml:space="preserve"> </w:t>
            </w:r>
            <w:r w:rsidRPr="007E035C" w:rsidR="00126419">
              <w:rPr>
                <w:rFonts w:ascii="Open Sans" w:hAnsi="Open Sans" w:cs="Open Sans"/>
                <w:b/>
                <w:bCs/>
                <w:color w:val="333333"/>
                <w:sz w:val="20"/>
                <w:szCs w:val="20"/>
                <w:lang w:val="sk-SK"/>
              </w:rPr>
              <w:t>ZMLUVY</w:t>
            </w:r>
          </w:p>
          <w:p w:rsidRPr="007E035C" w:rsidR="00912D1D" w:rsidP="00BA1129" w:rsidRDefault="00126419" w14:paraId="3270238A" w14:textId="53D1FC4A">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Pr="007E035C" w:rsidR="00951A4F">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Pr="007E035C" w:rsidR="00951A4F">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Pr="007E035C" w:rsidR="004B2B12">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126419" w:rsidP="00BA1129" w:rsidRDefault="00126419" w14:paraId="0E656E70" w14:textId="0CE3F72B">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Pr="007E035C" w:rsidR="00BA1129">
              <w:rPr>
                <w:rFonts w:ascii="Open Sans" w:hAnsi="Open Sans" w:cs="Open Sans"/>
                <w:color w:val="333333"/>
                <w:sz w:val="20"/>
                <w:szCs w:val="20"/>
                <w:lang w:val="sk-SK"/>
              </w:rPr>
              <w:br/>
            </w:r>
          </w:p>
          <w:p w:rsidRPr="007E035C" w:rsidR="00126419" w:rsidP="00BA1129" w:rsidRDefault="00126419" w14:paraId="644A7648" w14:textId="77777777">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nepravdivých alebo neúplných vyhlásení, deklarácií alebo dokumentov;</w:t>
            </w:r>
          </w:p>
          <w:p w:rsidRPr="007E035C" w:rsidR="00701091" w:rsidP="00BA1129" w:rsidRDefault="00126419" w14:paraId="12CFC5C4" w14:textId="67EB7B78">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Pr="007E035C" w:rsidR="00AB611A">
              <w:rPr>
                <w:rFonts w:ascii="Open Sans" w:hAnsi="Open Sans" w:cs="Open Sans"/>
                <w:color w:val="333333"/>
                <w:sz w:val="20"/>
                <w:szCs w:val="20"/>
                <w:lang w:val="sk-SK"/>
              </w:rPr>
              <w:br/>
            </w:r>
          </w:p>
          <w:p w:rsidRPr="007E035C" w:rsidR="004019D1" w:rsidP="00BA1129" w:rsidRDefault="00126419" w14:paraId="37C66536" w14:textId="208DDB9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počas realizácie zmluvy nedodržiaval vnútroštátne alebo európske predpisy alebo ustanovenia dokumentov uvedených v § 2 ods. 3 bod 2 a 3;</w:t>
            </w:r>
            <w:r w:rsidRPr="007E035C" w:rsidR="00BA1129">
              <w:rPr>
                <w:rFonts w:ascii="Open Sans" w:hAnsi="Open Sans" w:cs="Open Sans"/>
                <w:color w:val="333333"/>
                <w:sz w:val="20"/>
                <w:szCs w:val="20"/>
                <w:lang w:val="sk-SK"/>
              </w:rPr>
              <w:br/>
            </w:r>
          </w:p>
          <w:p w:rsidRPr="007E035C" w:rsidR="00126419" w:rsidP="00BA1129" w:rsidRDefault="00126419" w14:paraId="3AD58193" w14:textId="7D2E7883">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Pr="007E035C" w:rsidR="002D0955">
              <w:rPr>
                <w:rFonts w:ascii="Open Sans" w:hAnsi="Open Sans" w:cs="Open Sans"/>
                <w:color w:val="333333"/>
                <w:sz w:val="20"/>
                <w:szCs w:val="20"/>
                <w:lang w:val="sk-SK"/>
              </w:rPr>
              <w:t>s </w:t>
            </w:r>
            <w:r w:rsidRPr="007E035C" w:rsidR="00B27C4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Pr="007E035C" w:rsidR="00BA1129">
              <w:rPr>
                <w:rFonts w:ascii="Open Sans" w:hAnsi="Open Sans" w:cs="Open Sans"/>
                <w:color w:val="333333"/>
                <w:sz w:val="20"/>
                <w:szCs w:val="20"/>
                <w:lang w:val="sk-SK"/>
              </w:rPr>
              <w:br/>
            </w:r>
          </w:p>
          <w:p w:rsidRPr="007E035C" w:rsidR="00126419" w:rsidP="00BA1129" w:rsidRDefault="00126419" w14:paraId="2BD8AE48" w14:textId="7AD2240F">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Pr="007E035C" w:rsidR="00B27C4C">
              <w:rPr>
                <w:rFonts w:ascii="Open Sans" w:hAnsi="Open Sans" w:cs="Open Sans"/>
                <w:color w:val="333333"/>
                <w:sz w:val="20"/>
                <w:szCs w:val="20"/>
                <w:lang w:val="sk-SK"/>
              </w:rPr>
              <w:t> </w:t>
            </w:r>
            <w:r w:rsidRPr="007E035C" w:rsidR="002D0955">
              <w:rPr>
                <w:rFonts w:ascii="Open Sans" w:hAnsi="Open Sans" w:cs="Open Sans"/>
                <w:color w:val="333333"/>
                <w:sz w:val="20"/>
                <w:szCs w:val="20"/>
                <w:lang w:val="sk-SK"/>
              </w:rPr>
              <w:t>dôvodov</w:t>
            </w:r>
            <w:r w:rsidRPr="007E035C" w:rsidR="00B27C4C">
              <w:rPr>
                <w:rFonts w:ascii="Open Sans" w:hAnsi="Open Sans" w:cs="Open Sans"/>
                <w:color w:val="333333"/>
                <w:sz w:val="20"/>
                <w:szCs w:val="20"/>
                <w:lang w:val="sk-SK"/>
              </w:rPr>
              <w:t>, ktoré</w:t>
            </w:r>
            <w:r w:rsidRPr="007E035C" w:rsidR="002D0955">
              <w:rPr>
                <w:rFonts w:ascii="Open Sans" w:hAnsi="Open Sans" w:cs="Open Sans"/>
                <w:color w:val="333333"/>
                <w:sz w:val="20"/>
                <w:szCs w:val="20"/>
                <w:lang w:val="sk-SK"/>
              </w:rPr>
              <w:t xml:space="preserve"> </w:t>
            </w:r>
            <w:r w:rsidRPr="007E035C" w:rsidR="00B27C4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rsidRPr="007E035C" w:rsidR="00126419" w:rsidP="00BA1129" w:rsidRDefault="00126419" w14:paraId="32A2DDBE" w14:textId="2FD0DED3">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Pr="007E035C" w:rsidR="001525E6">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Pr="007E035C" w:rsidR="00C55858">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rsidRPr="007E035C" w:rsidR="00126419" w:rsidP="00BA1129" w:rsidRDefault="00126419" w14:paraId="2D2196D8" w14:textId="6ABE57FF">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Pr="007E035C" w:rsidR="00BA1129">
              <w:rPr>
                <w:rFonts w:ascii="Open Sans" w:hAnsi="Open Sans" w:cs="Open Sans"/>
                <w:color w:val="333333"/>
                <w:sz w:val="20"/>
                <w:szCs w:val="20"/>
                <w:lang w:val="sk-SK"/>
              </w:rPr>
              <w:br/>
            </w:r>
          </w:p>
          <w:p w:rsidRPr="007E035C" w:rsidR="00FC49AD" w:rsidP="00BA1129" w:rsidRDefault="00126419" w14:paraId="1B59E0E4" w14:textId="4F2A314A">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rsidRPr="007E035C" w:rsidR="00126419" w:rsidP="00BA1129" w:rsidRDefault="00126419" w14:paraId="53BF5FB8" w14:textId="2342B7E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Pr="007E035C" w:rsidR="00C55858">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Pr="007E035C" w:rsidR="00160087">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rsidRPr="007E035C" w:rsidR="00126419" w:rsidP="00BA1129" w:rsidRDefault="00126419" w14:paraId="6FC7F17A"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pozastavil realizáciu projektu alebo realizuje projekt spôsobom, ktorý je v rozpore so zmluvou;</w:t>
            </w:r>
          </w:p>
          <w:p w:rsidRPr="007E035C" w:rsidR="00126419" w:rsidP="00BA1129" w:rsidRDefault="00126419" w14:paraId="6487DB24" w14:textId="20A95FFC">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Pr="007E035C" w:rsidR="00B27C4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rsidRPr="007E035C" w:rsidR="00126419" w:rsidP="00BA1129" w:rsidRDefault="00126419" w14:paraId="4AEEDDC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rsidRPr="007E035C" w:rsidR="00701091" w:rsidP="00BA1129" w:rsidRDefault="00126419" w14:paraId="01CC4C83" w14:textId="76A072CD">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v prípade zistených nezrovnalostí nezaviedol v stanovom termíne opravné opatrenia;</w:t>
            </w:r>
            <w:r w:rsidRPr="007E035C" w:rsidR="0045585D">
              <w:rPr>
                <w:rFonts w:ascii="Open Sans" w:hAnsi="Open Sans" w:cs="Open Sans"/>
                <w:color w:val="333333"/>
                <w:sz w:val="20"/>
                <w:szCs w:val="20"/>
                <w:lang w:val="sk-SK"/>
              </w:rPr>
              <w:br/>
            </w:r>
          </w:p>
          <w:p w:rsidRPr="007E035C" w:rsidR="00126419" w:rsidP="00BA1129" w:rsidRDefault="00126419" w14:paraId="04FF6A36" w14:textId="57820758">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Pr="007E035C" w:rsidR="00AB611A">
              <w:rPr>
                <w:rFonts w:ascii="Open Sans" w:hAnsi="Open Sans" w:cs="Open Sans"/>
                <w:color w:val="333333"/>
                <w:sz w:val="20"/>
                <w:szCs w:val="20"/>
                <w:lang w:val="sk-SK"/>
              </w:rPr>
              <w:br/>
            </w:r>
          </w:p>
          <w:p w:rsidRPr="007E035C" w:rsidR="00126419" w:rsidP="00BA1129" w:rsidRDefault="00126419" w14:paraId="559A442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rsidRPr="007E035C" w:rsidR="00126419" w:rsidP="00BA1129" w:rsidRDefault="00126419" w14:paraId="1A3652C8" w14:textId="30F7C572">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Pr="007E035C" w:rsidR="00BA1129">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rsidRPr="007E035C" w:rsidR="00126419" w:rsidP="00BA1129" w:rsidRDefault="00126419" w14:paraId="311293BB"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rsidRPr="007E035C" w:rsidR="00126419" w:rsidP="00BA1129" w:rsidRDefault="00126419" w14:paraId="30BA34F1" w14:textId="1B6B3065">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Pr="007E035C" w:rsidR="00C165DF">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Pr="007E035C" w:rsidR="00EB1439">
              <w:rPr>
                <w:rFonts w:ascii="Open Sans" w:hAnsi="Open Sans" w:cs="Open Sans"/>
                <w:color w:val="333333"/>
                <w:sz w:val="20"/>
                <w:szCs w:val="20"/>
                <w:lang w:val="sk-SK"/>
              </w:rPr>
              <w:t>poškodzujúce</w:t>
            </w:r>
            <w:r w:rsidRPr="007E035C" w:rsidR="00C165DF">
              <w:rPr>
                <w:rFonts w:ascii="Open Sans" w:hAnsi="Open Sans" w:cs="Open Sans"/>
                <w:color w:val="333333"/>
                <w:sz w:val="20"/>
                <w:szCs w:val="20"/>
                <w:lang w:val="sk-SK"/>
              </w:rPr>
              <w:t>ho</w:t>
            </w:r>
            <w:r w:rsidRPr="007E035C" w:rsidR="00EB1439">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finančné </w:t>
            </w:r>
            <w:r w:rsidRPr="007E035C">
              <w:rPr>
                <w:rFonts w:ascii="Open Sans" w:hAnsi="Open Sans" w:cs="Open Sans"/>
                <w:color w:val="333333"/>
                <w:sz w:val="20"/>
                <w:szCs w:val="20"/>
                <w:lang w:val="sk-SK"/>
              </w:rPr>
              <w:t>záujmy Európskej únie.</w:t>
            </w:r>
            <w:r w:rsidRPr="007E035C" w:rsidR="0045585D">
              <w:rPr>
                <w:rFonts w:ascii="Open Sans" w:hAnsi="Open Sans" w:cs="Open Sans"/>
                <w:color w:val="333333"/>
                <w:sz w:val="20"/>
                <w:szCs w:val="20"/>
                <w:lang w:val="sk-SK"/>
              </w:rPr>
              <w:br/>
            </w:r>
          </w:p>
          <w:p w:rsidRPr="007E035C" w:rsidR="00912D1D" w:rsidP="00BA1129" w:rsidRDefault="00126419" w14:paraId="794E42B1" w14:textId="4D7BE6A4">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EB1439">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Pr="007E035C" w:rsidR="00BA1129">
              <w:rPr>
                <w:rFonts w:ascii="Open Sans" w:hAnsi="Open Sans" w:cs="Open Sans"/>
                <w:color w:val="333333"/>
                <w:sz w:val="20"/>
                <w:szCs w:val="20"/>
                <w:lang w:val="sk-SK"/>
              </w:rPr>
              <w:br/>
            </w:r>
          </w:p>
          <w:p w:rsidRPr="007E035C" w:rsidR="00126419" w:rsidP="00BA1129" w:rsidRDefault="00126419" w14:paraId="4499DA5B" w14:textId="254C0A8E">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Európska komisia neposkytne finančné prostriedky pre program z dôvodov nezávislých od Riadiaceho orgánu, Riadiaci orgán si vyhradzuje právo</w:t>
            </w:r>
            <w:r w:rsidRPr="007E035C" w:rsidR="00E25B60">
              <w:rPr>
                <w:rFonts w:ascii="Open Sans" w:hAnsi="Open Sans" w:cs="Open Sans"/>
                <w:color w:val="333333"/>
                <w:sz w:val="20"/>
                <w:szCs w:val="20"/>
                <w:lang w:val="sk-SK"/>
              </w:rPr>
              <w:t xml:space="preserve"> </w:t>
            </w:r>
            <w:r w:rsidRPr="007E035C" w:rsidR="00951A4F">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Pr="007E035C" w:rsidR="0045585D">
              <w:rPr>
                <w:rFonts w:ascii="Open Sans" w:hAnsi="Open Sans" w:cs="Open Sans"/>
                <w:color w:val="333333"/>
                <w:sz w:val="20"/>
                <w:szCs w:val="20"/>
                <w:lang w:val="sk-SK"/>
              </w:rPr>
              <w:br/>
            </w:r>
          </w:p>
          <w:p w:rsidRPr="007E035C" w:rsidR="00912D1D" w:rsidP="00BA1129" w:rsidRDefault="00126419" w14:paraId="1B351379" w14:textId="339FA3F2">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Pr="007E035C" w:rsidR="00951A4F">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Pr="007E035C" w:rsidR="00951A4F">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Pr="007E035C" w:rsidR="00951A4F">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Pr="007E035C" w:rsidR="00951A4F">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Pr="007E035C" w:rsidR="00951A4F">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rsidRPr="007E035C" w:rsidR="005714A3" w:rsidP="00BA1129" w:rsidRDefault="00126419" w14:paraId="419EC600" w14:textId="4F734F36">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Pr="007E035C" w:rsidR="00951A4F">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záverečnú žiadosť o platbu pre projekt v lehote stanovenej Riadiacim orgánom a je povinný archivovať dokumenty súvisiace s realizáciou projektu po dobu uvedenú v § 8 ods. 17.</w:t>
            </w:r>
            <w:r w:rsidRPr="007E035C" w:rsidR="0045585D">
              <w:rPr>
                <w:rFonts w:ascii="Open Sans" w:hAnsi="Open Sans" w:cs="Open Sans"/>
                <w:color w:val="333333"/>
                <w:sz w:val="20"/>
                <w:szCs w:val="20"/>
                <w:lang w:val="sk-SK"/>
              </w:rPr>
              <w:br/>
            </w:r>
          </w:p>
          <w:p w:rsidRPr="007E035C" w:rsidR="00126419" w:rsidP="00BA1129" w:rsidRDefault="00126419" w14:paraId="45911878" w14:textId="7D673A22">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20</w:t>
            </w:r>
          </w:p>
          <w:p w:rsidRPr="007E035C" w:rsidR="00126419" w:rsidP="00BA1129" w:rsidRDefault="00C165DF" w14:paraId="6A647D19" w14:textId="4BDEE229">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NÁMIETKY</w:t>
            </w:r>
          </w:p>
          <w:p w:rsidRPr="007E035C" w:rsidR="001525E6" w:rsidP="00BA1129" w:rsidRDefault="00126419" w14:paraId="01DB5E0D" w14:textId="713DAF6B">
            <w:pPr>
              <w:numPr>
                <w:ilvl w:val="0"/>
                <w:numId w:val="106"/>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Podrobné pravidlá </w:t>
            </w:r>
            <w:r w:rsidRPr="007E035C" w:rsidR="00C165DF">
              <w:rPr>
                <w:rFonts w:ascii="Open Sans" w:hAnsi="Open Sans" w:eastAsia="Times New Roman" w:cs="Open Sans"/>
                <w:color w:val="333333"/>
                <w:sz w:val="20"/>
                <w:szCs w:val="20"/>
                <w:lang w:val="sk-SK" w:eastAsia="pl-PL"/>
              </w:rPr>
              <w:t>týkajúce sa námietok</w:t>
            </w:r>
            <w:r w:rsidRPr="007E035C">
              <w:rPr>
                <w:rFonts w:ascii="Open Sans" w:hAnsi="Open Sans" w:eastAsia="Times New Roman" w:cs="Open Sans"/>
                <w:color w:val="333333"/>
                <w:sz w:val="20"/>
                <w:szCs w:val="20"/>
                <w:lang w:val="sk-SK" w:eastAsia="pl-PL"/>
              </w:rPr>
              <w:t xml:space="preserve"> proti výsledkom kontroly uvedenej v čl. 46 </w:t>
            </w:r>
            <w:r w:rsidRPr="007E035C">
              <w:rPr>
                <w:rFonts w:ascii="Open Sans" w:hAnsi="Open Sans" w:eastAsia="Times New Roman" w:cs="Open Sans"/>
                <w:color w:val="333333"/>
                <w:sz w:val="20"/>
                <w:szCs w:val="20"/>
                <w:lang w:val="sk-SK" w:eastAsia="pl-PL"/>
              </w:rPr>
              <w:t xml:space="preserve">nariadenia Interreg, ak sú zohľadnené, upravujú </w:t>
            </w:r>
            <w:r w:rsidRPr="007E035C">
              <w:rPr>
                <w:rFonts w:ascii="Open Sans" w:hAnsi="Open Sans" w:cs="Open Sans"/>
                <w:color w:val="333333"/>
                <w:sz w:val="20"/>
                <w:szCs w:val="20"/>
                <w:lang w:val="sk-SK"/>
              </w:rPr>
              <w:t>vnútroštátne</w:t>
            </w:r>
            <w:r w:rsidRPr="007E035C">
              <w:rPr>
                <w:rFonts w:ascii="Open Sans" w:hAnsi="Open Sans" w:eastAsia="Times New Roman" w:cs="Open Sans"/>
                <w:color w:val="333333"/>
                <w:sz w:val="20"/>
                <w:szCs w:val="20"/>
                <w:lang w:val="sk-SK" w:eastAsia="pl-PL"/>
              </w:rPr>
              <w:t xml:space="preserve"> predpisy uvedené v Príručke programu. </w:t>
            </w:r>
            <w:r w:rsidRPr="007E035C" w:rsidR="0045585D">
              <w:rPr>
                <w:rFonts w:ascii="Open Sans" w:hAnsi="Open Sans" w:eastAsia="Times New Roman" w:cs="Open Sans"/>
                <w:color w:val="333333"/>
                <w:sz w:val="20"/>
                <w:szCs w:val="20"/>
                <w:lang w:val="sk-SK" w:eastAsia="pl-PL"/>
              </w:rPr>
              <w:br/>
            </w:r>
          </w:p>
          <w:p w:rsidRPr="007E035C" w:rsidR="00912D1D" w:rsidP="00BA1129" w:rsidRDefault="0098641A" w14:paraId="7F6CF80F" w14:textId="758CCEA1">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má právo </w:t>
            </w:r>
            <w:r w:rsidRPr="007E035C" w:rsidR="00C165DF">
              <w:rPr>
                <w:rFonts w:ascii="Open Sans" w:hAnsi="Open Sans" w:eastAsia="Times New Roman" w:cs="Open Sans"/>
                <w:color w:val="333333"/>
                <w:sz w:val="20"/>
                <w:szCs w:val="20"/>
                <w:lang w:val="sk-SK" w:eastAsia="pl-PL"/>
              </w:rPr>
              <w:t>podať námietky</w:t>
            </w:r>
            <w:r w:rsidRPr="007E035C" w:rsidR="00126419">
              <w:rPr>
                <w:rFonts w:ascii="Open Sans" w:hAnsi="Open Sans" w:eastAsia="Times New Roman" w:cs="Open Sans"/>
                <w:color w:val="333333"/>
                <w:sz w:val="20"/>
                <w:szCs w:val="20"/>
                <w:lang w:val="sk-SK" w:eastAsia="pl-PL"/>
              </w:rPr>
              <w:t xml:space="preserve"> proti zisteniam Riadiaceho orgánu, iným ako tie, ktoré sú uvedené v ods. 1, ktoré majú za následok </w:t>
            </w:r>
            <w:r w:rsidRPr="007E035C" w:rsidR="00E25B60">
              <w:rPr>
                <w:rFonts w:ascii="Open Sans" w:hAnsi="Open Sans" w:eastAsia="Times New Roman" w:cs="Open Sans"/>
                <w:color w:val="333333"/>
                <w:sz w:val="20"/>
                <w:szCs w:val="20"/>
                <w:lang w:val="sk-SK" w:eastAsia="pl-PL"/>
              </w:rPr>
              <w:t>ukončenie</w:t>
            </w:r>
            <w:r w:rsidRPr="007E035C" w:rsidR="00126419">
              <w:rPr>
                <w:rFonts w:ascii="Open Sans" w:hAnsi="Open Sans" w:eastAsia="Times New Roman" w:cs="Open Sans"/>
                <w:color w:val="333333"/>
                <w:sz w:val="20"/>
                <w:szCs w:val="20"/>
                <w:lang w:val="sk-SK" w:eastAsia="pl-PL"/>
              </w:rPr>
              <w:t xml:space="preserve"> zmluvy, zníženie miery spolufinancovania alebo vrátenie prostriedkov vyplatených Riadiacim orgánom v rámci zmluvy.</w:t>
            </w:r>
            <w:r w:rsidRPr="007E035C" w:rsidR="00BA1129">
              <w:rPr>
                <w:rFonts w:ascii="Open Sans" w:hAnsi="Open Sans" w:eastAsia="Times New Roman" w:cs="Open Sans"/>
                <w:color w:val="333333"/>
                <w:sz w:val="20"/>
                <w:szCs w:val="20"/>
                <w:lang w:val="sk-SK" w:eastAsia="pl-PL"/>
              </w:rPr>
              <w:br/>
            </w:r>
          </w:p>
          <w:p w:rsidRPr="007E035C" w:rsidR="00126419" w:rsidP="00BA1129" w:rsidRDefault="0098641A" w14:paraId="70236A90" w14:textId="4B3D6D7D">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predkladá Riadiacemu orgánu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uvedené v ods. 2 v</w:t>
            </w:r>
            <w:r w:rsidRPr="007E035C" w:rsidR="00FF08B2">
              <w:rPr>
                <w:rFonts w:ascii="Open Sans" w:hAnsi="Open Sans" w:eastAsia="Times New Roman" w:cs="Open Sans"/>
                <w:color w:val="333333"/>
                <w:sz w:val="20"/>
                <w:szCs w:val="20"/>
                <w:lang w:val="sk-SK" w:eastAsia="pl-PL"/>
              </w:rPr>
              <w:t> </w:t>
            </w:r>
            <w:r w:rsidRPr="007E035C" w:rsidR="00126419">
              <w:rPr>
                <w:rFonts w:ascii="Open Sans" w:hAnsi="Open Sans" w:eastAsia="Times New Roman" w:cs="Open Sans"/>
                <w:color w:val="333333"/>
                <w:sz w:val="20"/>
                <w:szCs w:val="20"/>
                <w:lang w:val="sk-SK" w:eastAsia="pl-PL"/>
              </w:rPr>
              <w:t>lehote</w:t>
            </w:r>
            <w:r w:rsidRPr="007E035C" w:rsidR="00FF08B2">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 xml:space="preserve">14 kalendárnych dní. Lehota začína plynúť odo dňa nasledujúceho po doručení informácie </w:t>
            </w:r>
            <w:r w:rsidRPr="007E035C">
              <w:rPr>
                <w:rFonts w:ascii="Open Sans" w:hAnsi="Open Sans" w:eastAsia="Times New Roman" w:cs="Open Sans"/>
                <w:color w:val="333333"/>
                <w:sz w:val="20"/>
                <w:szCs w:val="20"/>
                <w:lang w:val="sk-SK" w:eastAsia="pl-PL"/>
              </w:rPr>
              <w:t xml:space="preserve">hlavnému </w:t>
            </w:r>
            <w:r w:rsidRPr="007E035C" w:rsidR="00126419">
              <w:rPr>
                <w:rFonts w:ascii="Open Sans" w:hAnsi="Open Sans" w:eastAsia="Times New Roman" w:cs="Open Sans"/>
                <w:color w:val="333333"/>
                <w:sz w:val="20"/>
                <w:szCs w:val="20"/>
                <w:lang w:val="sk-SK" w:eastAsia="pl-PL"/>
              </w:rPr>
              <w:t>partnerovi, ktorú zaslal Riadiaci orgán.</w:t>
            </w:r>
            <w:r w:rsidRPr="007E035C" w:rsidR="0045585D">
              <w:rPr>
                <w:rFonts w:ascii="Open Sans" w:hAnsi="Open Sans" w:eastAsia="Times New Roman" w:cs="Open Sans"/>
                <w:color w:val="333333"/>
                <w:sz w:val="20"/>
                <w:szCs w:val="20"/>
                <w:lang w:val="sk-SK" w:eastAsia="pl-PL"/>
              </w:rPr>
              <w:br/>
            </w:r>
          </w:p>
          <w:p w:rsidRPr="007E035C" w:rsidR="00912D1D" w:rsidP="00BA1129" w:rsidRDefault="004E4D2D" w14:paraId="569D85C5" w14:textId="190D2D72">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Námietky</w:t>
            </w:r>
            <w:r w:rsidRPr="007E035C" w:rsidR="00126419">
              <w:rPr>
                <w:rFonts w:ascii="Open Sans" w:hAnsi="Open Sans" w:eastAsia="Times New Roman" w:cs="Open Sans"/>
                <w:color w:val="333333"/>
                <w:sz w:val="20"/>
                <w:szCs w:val="20"/>
                <w:lang w:val="sk-SK" w:eastAsia="pl-PL"/>
              </w:rPr>
              <w:t xml:space="preserve">, ktoré </w:t>
            </w:r>
            <w:r w:rsidRPr="007E035C" w:rsidR="0098641A">
              <w:rPr>
                <w:rFonts w:ascii="Open Sans" w:hAnsi="Open Sans" w:eastAsia="Times New Roman" w:cs="Open Sans"/>
                <w:color w:val="333333"/>
                <w:sz w:val="20"/>
                <w:szCs w:val="20"/>
                <w:lang w:val="sk-SK" w:eastAsia="pl-PL"/>
              </w:rPr>
              <w:t xml:space="preserve">hlavný </w:t>
            </w:r>
            <w:r w:rsidRPr="007E035C" w:rsidR="00126419">
              <w:rPr>
                <w:rFonts w:ascii="Open Sans" w:hAnsi="Open Sans" w:eastAsia="Times New Roman" w:cs="Open Sans"/>
                <w:color w:val="333333"/>
                <w:sz w:val="20"/>
                <w:szCs w:val="20"/>
                <w:lang w:val="sk-SK" w:eastAsia="pl-PL"/>
              </w:rPr>
              <w:t>partner podal po lehote uvedenej v ods. 3 alebo ktoré nespĺňa</w:t>
            </w:r>
            <w:r w:rsidRPr="007E035C">
              <w:rPr>
                <w:rFonts w:ascii="Open Sans" w:hAnsi="Open Sans" w:eastAsia="Times New Roman" w:cs="Open Sans"/>
                <w:color w:val="333333"/>
                <w:sz w:val="20"/>
                <w:szCs w:val="20"/>
                <w:lang w:val="sk-SK" w:eastAsia="pl-PL"/>
              </w:rPr>
              <w:t>jú</w:t>
            </w:r>
            <w:r w:rsidRPr="007E035C" w:rsidR="00126419">
              <w:rPr>
                <w:rFonts w:ascii="Open Sans" w:hAnsi="Open Sans" w:eastAsia="Times New Roman" w:cs="Open Sans"/>
                <w:color w:val="333333"/>
                <w:sz w:val="20"/>
                <w:szCs w:val="20"/>
                <w:lang w:val="sk-SK" w:eastAsia="pl-PL"/>
              </w:rPr>
              <w:t xml:space="preserve"> požiadavky uvedené v ods. 2, </w:t>
            </w:r>
            <w:r w:rsidRPr="007E035C">
              <w:rPr>
                <w:rFonts w:ascii="Open Sans" w:hAnsi="Open Sans" w:eastAsia="Times New Roman" w:cs="Open Sans"/>
                <w:color w:val="333333"/>
                <w:sz w:val="20"/>
                <w:szCs w:val="20"/>
                <w:lang w:val="sk-SK" w:eastAsia="pl-PL"/>
              </w:rPr>
              <w:t xml:space="preserve">nebudú </w:t>
            </w:r>
            <w:r w:rsidRPr="007E035C" w:rsidR="00126419">
              <w:rPr>
                <w:rFonts w:ascii="Open Sans" w:hAnsi="Open Sans" w:eastAsia="Times New Roman" w:cs="Open Sans"/>
                <w:color w:val="333333"/>
                <w:sz w:val="20"/>
                <w:szCs w:val="20"/>
                <w:lang w:val="sk-SK" w:eastAsia="pl-PL"/>
              </w:rPr>
              <w:t xml:space="preserve">preskúmané. Riadiaci orgán informuje </w:t>
            </w:r>
            <w:r w:rsidRPr="007E035C" w:rsidR="0098641A">
              <w:rPr>
                <w:rFonts w:ascii="Open Sans" w:hAnsi="Open Sans" w:eastAsia="Times New Roman" w:cs="Open Sans"/>
                <w:color w:val="333333"/>
                <w:sz w:val="20"/>
                <w:szCs w:val="20"/>
                <w:lang w:val="sk-SK" w:eastAsia="pl-PL"/>
              </w:rPr>
              <w:t xml:space="preserve">hlavného </w:t>
            </w:r>
            <w:r w:rsidRPr="007E035C" w:rsidR="00126419">
              <w:rPr>
                <w:rFonts w:ascii="Open Sans" w:hAnsi="Open Sans" w:eastAsia="Times New Roman" w:cs="Open Sans"/>
                <w:color w:val="333333"/>
                <w:sz w:val="20"/>
                <w:szCs w:val="20"/>
                <w:lang w:val="sk-SK" w:eastAsia="pl-PL"/>
              </w:rPr>
              <w:t xml:space="preserve">partnera o tom, že </w:t>
            </w:r>
            <w:r w:rsidRPr="007E035C">
              <w:rPr>
                <w:rFonts w:ascii="Open Sans" w:hAnsi="Open Sans" w:eastAsia="Times New Roman" w:cs="Open Sans"/>
                <w:color w:val="333333"/>
                <w:sz w:val="20"/>
                <w:szCs w:val="20"/>
                <w:lang w:val="sk-SK" w:eastAsia="pl-PL"/>
              </w:rPr>
              <w:t xml:space="preserve">námietky nebudú </w:t>
            </w:r>
            <w:r w:rsidRPr="007E035C" w:rsidR="00126419">
              <w:rPr>
                <w:rFonts w:ascii="Open Sans" w:hAnsi="Open Sans" w:eastAsia="Times New Roman" w:cs="Open Sans"/>
                <w:color w:val="333333"/>
                <w:sz w:val="20"/>
                <w:szCs w:val="20"/>
                <w:lang w:val="sk-SK" w:eastAsia="pl-PL"/>
              </w:rPr>
              <w:t xml:space="preserve">preskúmané, v lehote 7 kalendárnych dní. Lehota začína plynúť odo dňa nasledujúceho po doručení </w:t>
            </w:r>
            <w:r w:rsidRPr="007E035C">
              <w:rPr>
                <w:rFonts w:ascii="Open Sans" w:hAnsi="Open Sans" w:eastAsia="Times New Roman" w:cs="Open Sans"/>
                <w:color w:val="333333"/>
                <w:sz w:val="20"/>
                <w:szCs w:val="20"/>
                <w:lang w:val="sk-SK" w:eastAsia="pl-PL"/>
              </w:rPr>
              <w:t xml:space="preserve">námietok </w:t>
            </w:r>
            <w:r w:rsidRPr="007E035C" w:rsidR="00126419">
              <w:rPr>
                <w:rFonts w:ascii="Open Sans" w:hAnsi="Open Sans" w:eastAsia="Times New Roman" w:cs="Open Sans"/>
                <w:color w:val="333333"/>
                <w:sz w:val="20"/>
                <w:szCs w:val="20"/>
                <w:lang w:val="sk-SK" w:eastAsia="pl-PL"/>
              </w:rPr>
              <w:t>Riadiacemu orgánu.</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5DAD6F3C" w14:textId="29952F01">
            <w:pPr>
              <w:numPr>
                <w:ilvl w:val="0"/>
                <w:numId w:val="89"/>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môže svoje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 xml:space="preserve">v ľubovoľnom čase vziať späť. Späťvzaté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sa nepreskúmava.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61914648" w14:textId="291C9E53">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skúma </w:t>
            </w:r>
            <w:r w:rsidRPr="007E035C" w:rsidR="004E4D2D">
              <w:rPr>
                <w:rFonts w:ascii="Open Sans" w:hAnsi="Open Sans" w:eastAsia="Times New Roman" w:cs="Open Sans"/>
                <w:color w:val="333333"/>
                <w:sz w:val="20"/>
                <w:szCs w:val="20"/>
                <w:lang w:val="sk-SK" w:eastAsia="pl-PL"/>
              </w:rPr>
              <w:t xml:space="preserve">námietky </w:t>
            </w:r>
            <w:r w:rsidRPr="007E035C">
              <w:rPr>
                <w:rFonts w:ascii="Open Sans" w:hAnsi="Open Sans" w:eastAsia="Times New Roman"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Riadiacemu orgánu, so zohľadnením ods. 7.</w:t>
            </w:r>
          </w:p>
          <w:p w:rsidRPr="007E035C" w:rsidR="00126419" w:rsidP="00BA1129" w:rsidRDefault="00126419" w14:paraId="1D42312B" w14:textId="6BEDD749">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má počas preskúmavania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skutočnosť bezodkladne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Lehota začína opätovne plynúť po ukončení dodatočných úkonov alebo činností.</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701091" w:rsidP="00BA1129" w:rsidRDefault="00126419" w14:paraId="2F4AC9E3" w14:textId="1E0196EE">
            <w:pPr>
              <w:numPr>
                <w:ilvl w:val="0"/>
                <w:numId w:val="89"/>
              </w:numPr>
              <w:autoSpaceDE w:val="0"/>
              <w:autoSpaceDN w:val="0"/>
              <w:adjustRightInd w:val="0"/>
              <w:spacing w:before="120" w:line="300" w:lineRule="exact"/>
              <w:ind w:left="360"/>
              <w:rPr>
                <w:rFonts w:ascii="Open Sans" w:hAnsi="Open Sans" w:eastAsia="Times New Roman" w:cs="Open Sans"/>
                <w:b/>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 xml:space="preserve">partnerovi výsledok preskúmania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spolu s jeho odôvodnením. Stanovisko Riadiaceho orgánu je konečné.</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7A8F837" w14:textId="49F0A084">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21</w:t>
            </w:r>
          </w:p>
          <w:p w:rsidRPr="007E035C" w:rsidR="00126419" w:rsidP="00BA1129" w:rsidRDefault="00126419" w14:paraId="484720FC" w14:textId="77777777">
            <w:pPr>
              <w:autoSpaceDE w:val="0"/>
              <w:autoSpaceDN w:val="0"/>
              <w:adjustRightInd w:val="0"/>
              <w:spacing w:before="120" w:line="300" w:lineRule="exact"/>
              <w:rPr>
                <w:rFonts w:ascii="Open Sans" w:hAnsi="Open Sans" w:eastAsia="Times New Roman" w:cs="Open Sans"/>
                <w:b/>
                <w:bCs/>
                <w:color w:val="333333"/>
                <w:sz w:val="20"/>
                <w:szCs w:val="20"/>
                <w:lang w:val="sk-SK" w:eastAsia="pl-PL"/>
              </w:rPr>
            </w:pPr>
            <w:r w:rsidRPr="007E035C">
              <w:rPr>
                <w:rFonts w:ascii="Open Sans" w:hAnsi="Open Sans" w:eastAsia="Times New Roman" w:cs="Open Sans"/>
                <w:b/>
                <w:bCs/>
                <w:color w:val="333333"/>
                <w:sz w:val="20"/>
                <w:szCs w:val="20"/>
                <w:lang w:val="sk-SK" w:eastAsia="pl-PL"/>
              </w:rPr>
              <w:t>PRAVIDLÁ SPRÍSTUPŇOVANIA OSOBNÝCH ÚDAJOV</w:t>
            </w:r>
          </w:p>
          <w:p w:rsidRPr="007E035C" w:rsidR="00912D1D" w:rsidP="00BA1129" w:rsidRDefault="00126419" w14:paraId="44569EE3" w14:textId="44F1B140">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Pr="007E035C" w:rsidR="006E781D">
              <w:rPr>
                <w:rFonts w:ascii="Open Sans" w:hAnsi="Open Sans" w:eastAsia="Times New Roman" w:cs="Open Sans"/>
                <w:color w:val="333333"/>
                <w:sz w:val="20"/>
                <w:szCs w:val="20"/>
                <w:lang w:val="sk-SK" w:eastAsia="pl-PL"/>
              </w:rPr>
              <w:t xml:space="preserve">a monitorovacích </w:t>
            </w:r>
            <w:r w:rsidRPr="007E035C">
              <w:rPr>
                <w:rFonts w:ascii="Open Sans" w:hAnsi="Open Sans" w:eastAsia="Times New Roman" w:cs="Open Sans"/>
                <w:color w:val="333333"/>
                <w:sz w:val="20"/>
                <w:szCs w:val="20"/>
                <w:lang w:val="sk-SK" w:eastAsia="pl-PL"/>
              </w:rPr>
              <w:t>systémoch, vrátane CST2021.</w:t>
            </w:r>
          </w:p>
          <w:p w:rsidRPr="007E035C" w:rsidR="00126419" w:rsidP="00BA1129" w:rsidRDefault="0098641A" w14:paraId="213F3C68" w14:textId="46DB0D8A">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berie na vedomie, že v súlade čl. 4 bod 7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_Ref122438833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Pr="007E035C" w:rsidR="001A3583">
              <w:rPr>
                <w:rFonts w:ascii="Open Sans" w:hAnsi="Open Sans" w:eastAsia="Times New Roman" w:cs="Open Sans"/>
                <w:color w:val="333333"/>
                <w:sz w:val="20"/>
                <w:szCs w:val="20"/>
                <w:vertAlign w:val="superscript"/>
                <w:lang w:val="sk-SK" w:eastAsia="pl-PL"/>
              </w:rPr>
              <w:t>4</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je prevádzkovateľom</w:t>
            </w:r>
            <w:r w:rsidRPr="007E035C" w:rsidR="00E25B6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osobný</w:t>
            </w:r>
            <w:r w:rsidRPr="007E035C" w:rsidR="00FF08B2">
              <w:rPr>
                <w:rFonts w:ascii="Open Sans" w:hAnsi="Open Sans" w:eastAsia="Times New Roman" w:cs="Open Sans"/>
                <w:color w:val="333333"/>
                <w:sz w:val="20"/>
                <w:szCs w:val="20"/>
                <w:lang w:val="sk-SK" w:eastAsia="pl-PL"/>
              </w:rPr>
              <w:t>ch</w:t>
            </w:r>
            <w:r w:rsidRPr="007E035C" w:rsidR="00126419">
              <w:rPr>
                <w:rFonts w:ascii="Open Sans" w:hAnsi="Open Sans" w:eastAsia="Times New Roman" w:cs="Open Sans"/>
                <w:color w:val="333333"/>
                <w:sz w:val="20"/>
                <w:szCs w:val="20"/>
                <w:lang w:val="sk-SK" w:eastAsia="pl-PL"/>
              </w:rPr>
              <w:t xml:space="preserve"> </w:t>
            </w:r>
            <w:r w:rsidRPr="007E035C" w:rsidR="00FF08B2">
              <w:rPr>
                <w:rFonts w:ascii="Open Sans" w:hAnsi="Open Sans" w:eastAsia="Times New Roman" w:cs="Open Sans"/>
                <w:color w:val="333333"/>
                <w:sz w:val="20"/>
                <w:szCs w:val="20"/>
                <w:lang w:val="sk-SK" w:eastAsia="pl-PL"/>
              </w:rPr>
              <w:t xml:space="preserve">údajov zhromažďovaných </w:t>
            </w:r>
            <w:r w:rsidRPr="007E035C" w:rsidR="00126419">
              <w:rPr>
                <w:rFonts w:ascii="Open Sans" w:hAnsi="Open Sans" w:eastAsia="Times New Roman" w:cs="Open Sans"/>
                <w:color w:val="333333"/>
                <w:sz w:val="20"/>
                <w:szCs w:val="20"/>
                <w:lang w:val="sk-SK" w:eastAsia="pl-PL"/>
              </w:rPr>
              <w:t xml:space="preserve">v súvislosti s realizáciou projektu, najmä osobných </w:t>
            </w:r>
            <w:r w:rsidRPr="007E035C" w:rsidR="00126419">
              <w:rPr>
                <w:rFonts w:ascii="Open Sans" w:hAnsi="Open Sans" w:eastAsia="Times New Roman" w:cs="Open Sans"/>
                <w:color w:val="333333"/>
                <w:sz w:val="20"/>
                <w:szCs w:val="20"/>
                <w:lang w:val="sk-SK" w:eastAsia="pl-PL"/>
              </w:rPr>
              <w:t>údajov, ktoré mu poskytli partneri projektu.</w:t>
            </w:r>
          </w:p>
          <w:p w:rsidRPr="007E035C" w:rsidR="00126419" w:rsidP="00BA1129" w:rsidRDefault="0098641A" w14:paraId="11FD32A2" w14:textId="5DA703FF">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_Ref122438930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Pr="007E035C" w:rsidR="001A3583">
              <w:rPr>
                <w:rFonts w:ascii="Open Sans" w:hAnsi="Open Sans" w:eastAsia="Times New Roman" w:cs="Open Sans"/>
                <w:color w:val="333333"/>
                <w:sz w:val="20"/>
                <w:szCs w:val="20"/>
                <w:vertAlign w:val="superscript"/>
                <w:lang w:val="sk-SK" w:eastAsia="pl-PL"/>
              </w:rPr>
              <w:t>5</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a vnútroštátnymi predpismi štátu, v ktorom má sídlo.</w:t>
            </w:r>
          </w:p>
          <w:p w:rsidRPr="007E035C" w:rsidR="00912D1D" w:rsidP="00BA1129" w:rsidRDefault="00126419" w14:paraId="69E6D698" w14:textId="6DFA16E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súvislosti s realizovaným projektom sprístupňuje </w:t>
            </w:r>
            <w:r w:rsidRPr="007E035C" w:rsidR="0098641A">
              <w:rPr>
                <w:rFonts w:ascii="Open Sans" w:hAnsi="Open Sans" w:cs="Open Sans"/>
                <w:color w:val="333333"/>
                <w:sz w:val="20"/>
                <w:szCs w:val="20"/>
                <w:lang w:val="sk-SK"/>
              </w:rPr>
              <w:t xml:space="preserve">hlavný </w:t>
            </w:r>
            <w:r w:rsidRPr="007E035C">
              <w:rPr>
                <w:rFonts w:ascii="Open Sans" w:hAnsi="Open Sans" w:eastAsia="Times New Roman" w:cs="Open Sans"/>
                <w:color w:val="333333"/>
                <w:sz w:val="20"/>
                <w:szCs w:val="20"/>
                <w:lang w:val="sk-SK" w:eastAsia="pl-PL"/>
              </w:rPr>
              <w:t>partner zhromaždené osobné údaje Riadiacemu orgánu, Spoločnému sekretariátu a príslušnému kontrolórovi.</w:t>
            </w:r>
          </w:p>
          <w:p w:rsidRPr="007E035C" w:rsidR="00912D1D" w:rsidP="00BA1129" w:rsidRDefault="00126419" w14:paraId="03388E08" w14:textId="45B4E098">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Osobné údaje sú sprístupňované písomne v papierovej alebo elektronickej podobe spôsobom dohodnutým</w:t>
            </w:r>
            <w:r w:rsidRPr="007E035C" w:rsidR="008D13EB">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zmluvnými stranami</w:t>
            </w:r>
            <w:r w:rsidRPr="007E035C" w:rsidR="008D13EB">
              <w:rPr>
                <w:rFonts w:ascii="Open Sans" w:hAnsi="Open Sans" w:eastAsia="Times New Roman" w:cs="Open Sans"/>
                <w:color w:val="333333"/>
                <w:sz w:val="20"/>
                <w:szCs w:val="20"/>
                <w:lang w:val="sk-SK" w:eastAsia="pl-PL"/>
              </w:rPr>
              <w:t xml:space="preserve"> uvedeným </w:t>
            </w:r>
            <w:r w:rsidRPr="007E035C">
              <w:rPr>
                <w:rFonts w:ascii="Open Sans" w:hAnsi="Open Sans" w:eastAsia="Times New Roman" w:cs="Open Sans"/>
                <w:color w:val="333333"/>
                <w:sz w:val="20"/>
                <w:szCs w:val="20"/>
                <w:lang w:val="sk-SK" w:eastAsia="pl-PL"/>
              </w:rPr>
              <w:t xml:space="preserve">v § 24 zmluvy, </w:t>
            </w:r>
            <w:r w:rsidRPr="007E035C" w:rsidR="008D13EB">
              <w:rPr>
                <w:rFonts w:ascii="Open Sans" w:hAnsi="Open Sans" w:eastAsia="Times New Roman" w:cs="Open Sans"/>
                <w:color w:val="333333"/>
                <w:sz w:val="20"/>
                <w:szCs w:val="20"/>
                <w:lang w:val="sk-SK" w:eastAsia="pl-PL"/>
              </w:rPr>
              <w:t xml:space="preserve">najmä </w:t>
            </w:r>
            <w:r w:rsidRPr="007E035C">
              <w:rPr>
                <w:rFonts w:ascii="Open Sans" w:hAnsi="Open Sans" w:eastAsia="Times New Roman" w:cs="Open Sans"/>
                <w:color w:val="333333"/>
                <w:sz w:val="20"/>
                <w:szCs w:val="20"/>
                <w:lang w:val="sk-SK" w:eastAsia="pl-PL"/>
              </w:rPr>
              <w:t>prostredníctvom CST2021.</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FC49AD" w:rsidP="00BA1129" w:rsidRDefault="00126419" w14:paraId="419A70D8" w14:textId="2E4E3BF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Rozsah kategórií sprístupňovaných osobných údajov uvedený v prílohe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zohľadňuje zásady minimalizácie údajov uvedenej v čl. 5 ods. 1 písm. c GDPR. Zmeny prílohy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30A003A" w14:textId="2A7D2AFD">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dôsledku sprístupnenia osobných údajov orgánom uvedeným v ods. 4 zo strany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sú tieto orgány samostatnými prevádzkovateľmi sprístupnených osobných údajov, nezávislými od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1B78E6E" w14:textId="0A5E6F16">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môžu sprístupniť údaje iným subjektom a orgánom Európskej únie v rozsahu nevyhnutnom pre realizáciu úloh spojených s implementáciou programu, stanoveným právnymi predpismi alebo zmluvou.</w:t>
            </w:r>
            <w:r w:rsidRPr="007E035C" w:rsidR="00BA1129">
              <w:rPr>
                <w:rFonts w:ascii="Open Sans" w:hAnsi="Open Sans" w:eastAsia="Times New Roman" w:cs="Open Sans"/>
                <w:color w:val="333333"/>
                <w:sz w:val="20"/>
                <w:szCs w:val="20"/>
                <w:lang w:val="sk-SK" w:eastAsia="pl-PL"/>
              </w:rPr>
              <w:br/>
            </w:r>
          </w:p>
          <w:p w:rsidRPr="007E035C" w:rsidR="00912D1D" w:rsidP="00BA1129" w:rsidRDefault="00126419" w14:paraId="06F77B6A" w14:textId="23CAF121">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nebudú poskytovať sprístupnené osobné údaje tretej krajine ani medzinárodnej organizácii inej ako Európska únia.</w:t>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104313C1" w14:textId="2759C053">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alebo na základe iného vzoru informačnej doložky používaného </w:t>
            </w:r>
            <w:r w:rsidRPr="007E035C">
              <w:rPr>
                <w:rFonts w:ascii="Open Sans" w:hAnsi="Open Sans" w:eastAsia="Times New Roman" w:cs="Open Sans"/>
                <w:color w:val="333333"/>
                <w:sz w:val="20"/>
                <w:szCs w:val="20"/>
                <w:lang w:val="sk-SK" w:eastAsia="pl-PL"/>
              </w:rPr>
              <w:t xml:space="preserve">hlavným </w:t>
            </w:r>
            <w:r w:rsidRPr="007E035C" w:rsidR="00126419">
              <w:rPr>
                <w:rFonts w:ascii="Open Sans" w:hAnsi="Open Sans" w:eastAsia="Times New Roman" w:cs="Open Sans"/>
                <w:color w:val="333333"/>
                <w:sz w:val="20"/>
                <w:szCs w:val="20"/>
                <w:lang w:val="sk-SK" w:eastAsia="pl-PL"/>
              </w:rPr>
              <w:t xml:space="preserve">partnerom, ak bude obsahovať všetky prvky a informácie uvedené v prílohe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Zmeny prílohy č. </w:t>
            </w:r>
            <w:r w:rsidRPr="007E035C" w:rsidR="00876E10">
              <w:rPr>
                <w:rFonts w:ascii="Open Sans" w:hAnsi="Open Sans" w:eastAsia="Times New Roman" w:cs="Open Sans"/>
                <w:color w:val="333333"/>
                <w:sz w:val="20"/>
                <w:szCs w:val="20"/>
                <w:highlight w:val="lightGray"/>
                <w:lang w:val="sk-SK" w:eastAsia="pl-PL"/>
              </w:rPr>
              <w:t>........</w:t>
            </w:r>
            <w:r w:rsidRPr="007E035C" w:rsidR="00876E1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859938C" w14:textId="63D84CFF">
            <w:pPr>
              <w:numPr>
                <w:ilvl w:val="0"/>
                <w:numId w:val="107"/>
              </w:numPr>
              <w:tabs>
                <w:tab w:val="left" w:pos="7938"/>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Pr="007E035C" w:rsidR="002450E3">
              <w:rPr>
                <w:rFonts w:ascii="Open Sans" w:hAnsi="Open Sans" w:eastAsia="Times New Roman" w:cs="Open Sans"/>
                <w:color w:val="333333"/>
                <w:sz w:val="20"/>
                <w:szCs w:val="20"/>
                <w:lang w:val="sk-SK" w:eastAsia="pl-PL"/>
              </w:rPr>
              <w:t xml:space="preserve">ktorá má </w:t>
            </w:r>
            <w:r w:rsidRPr="007E035C">
              <w:rPr>
                <w:rFonts w:ascii="Open Sans" w:hAnsi="Open Sans" w:eastAsia="Times New Roman"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 xml:space="preserve">CST2021 alebo ak má zistenie tejto udalosti u jednej </w:t>
            </w:r>
            <w:r w:rsidRPr="007E035C">
              <w:rPr>
                <w:rFonts w:ascii="Open Sans" w:hAnsi="Open Sans" w:cs="Open Sans"/>
                <w:color w:val="333333"/>
                <w:sz w:val="20"/>
                <w:szCs w:val="20"/>
                <w:lang w:val="sk-SK"/>
              </w:rPr>
              <w:t>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hAnsi="Open Sans" w:eastAsia="Times New Roman" w:cs="Open Sans"/>
                <w:color w:val="333333"/>
                <w:sz w:val="20"/>
                <w:szCs w:val="20"/>
                <w:lang w:val="sk-SK" w:eastAsia="pl-PL"/>
              </w:rPr>
              <w:t>.</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876E10" w:rsidP="00BA1129" w:rsidRDefault="00126419" w14:paraId="5A0D5E73" w14:textId="7C0EC0B4">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porušenia ochrany osobných údajov, udalostí a prípadov porušenia </w:t>
            </w:r>
            <w:r w:rsidRPr="007E035C" w:rsidR="008D13EB">
              <w:rPr>
                <w:rFonts w:ascii="Open Sans" w:hAnsi="Open Sans" w:eastAsia="Times New Roman" w:cs="Open Sans"/>
                <w:color w:val="333333"/>
                <w:sz w:val="20"/>
                <w:szCs w:val="20"/>
                <w:lang w:val="sk-SK" w:eastAsia="pl-PL"/>
              </w:rPr>
              <w:t xml:space="preserve">v oblasti </w:t>
            </w:r>
            <w:r w:rsidRPr="007E035C">
              <w:rPr>
                <w:rFonts w:ascii="Open Sans" w:hAnsi="Open Sans" w:eastAsia="Times New Roman"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FBB4397" w14:textId="00E37AC2">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w:history="1" r:id="rId10">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w:history="1" r:id="rId1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Pr="007E035C" w:rsidR="0045585D">
              <w:rPr>
                <w:rFonts w:ascii="Open Sans" w:hAnsi="Open Sans" w:cs="Open Sans"/>
                <w:color w:val="333333"/>
                <w:sz w:val="20"/>
                <w:szCs w:val="20"/>
                <w:lang w:val="sk-SK" w:eastAsia="pl-PL"/>
              </w:rPr>
              <w:br/>
            </w:r>
          </w:p>
          <w:p w:rsidRPr="007E035C" w:rsidR="00126419" w:rsidP="00BA1129" w:rsidRDefault="00126419" w14:paraId="5E1CE77F" w14:textId="31E90C57">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Pr="007E035C" w:rsidR="0098641A">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Pr="007E035C" w:rsidR="0045585D">
              <w:rPr>
                <w:rFonts w:ascii="Open Sans" w:hAnsi="Open Sans" w:cs="Open Sans"/>
                <w:color w:val="333333"/>
                <w:sz w:val="20"/>
                <w:szCs w:val="20"/>
                <w:lang w:val="sk-SK" w:eastAsia="pl-PL"/>
              </w:rPr>
              <w:br/>
            </w:r>
          </w:p>
          <w:p w:rsidRPr="007E035C" w:rsidR="00876E10" w:rsidP="00BA1129" w:rsidRDefault="00126419" w14:paraId="2C64F256" w14:textId="214E8A2B">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Vzájomná oznamovacia povinnosť uvedená v ods. 11 sa musí vzťahovať minimálne na taký rozsah informácií, aký je stanovený v čl. 33 ods. 3 GDPR.</w:t>
            </w:r>
          </w:p>
          <w:p w:rsidRPr="007E035C" w:rsidR="00876E10" w:rsidP="00BA1129" w:rsidRDefault="00126419" w14:paraId="74E2B88F" w14:textId="548B315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Každý z prevádzkovateľov rieši a oznamuje porušenie ochrany osobných údajov a osobitne o tom informuje dotknuté osoby.</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1E058F16" w14:textId="5D03B313">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Zmluvné strany si na adresy elektronickej pošty uvedené v ods. 12 bezodkladne zasielajú informácie o nasledujúcich situáciách týkajúcich sa sprístupnených osobných údajov, ktoré môžu mať negatívny vplyv na spracúvanie týchto </w:t>
            </w:r>
            <w:r w:rsidRPr="007E035C">
              <w:rPr>
                <w:rFonts w:ascii="Open Sans" w:hAnsi="Open Sans" w:eastAsia="Times New Roman" w:cs="Open Sans"/>
                <w:color w:val="333333"/>
                <w:sz w:val="20"/>
                <w:szCs w:val="20"/>
                <w:lang w:val="sk-SK" w:eastAsia="pl-PL"/>
              </w:rPr>
              <w:t>údajov v súvislosti s realizáciou projektu: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564EEF65" w14:textId="7AF16DE6">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Pr="007E035C" w:rsidR="0045585D">
              <w:rPr>
                <w:rFonts w:ascii="Open Sans" w:hAnsi="Open Sans" w:cs="Open Sans"/>
                <w:color w:val="333333"/>
                <w:sz w:val="20"/>
                <w:szCs w:val="20"/>
                <w:lang w:val="sk-SK" w:eastAsia="pl-PL"/>
              </w:rPr>
              <w:br/>
            </w:r>
          </w:p>
          <w:p w:rsidRPr="007E035C" w:rsidR="00701091" w:rsidP="00BA1129" w:rsidRDefault="00126419" w14:paraId="0AB01973" w14:textId="71F9B924">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úkonoch alebo konaniach vedených predovšetkým dozorným orgánom, štátnymi úradmi, políciou alebo súdom.</w:t>
            </w:r>
          </w:p>
          <w:p w:rsidRPr="007E035C" w:rsidR="00126419" w:rsidP="00BA1129" w:rsidRDefault="00126419" w14:paraId="79148F92" w14:textId="29C2E49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Pr="007E035C" w:rsidR="00394DF4">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hAnsi="Open Sans" w:eastAsia="Times New Roman" w:cs="Open Sans"/>
                <w:color w:val="333333"/>
                <w:sz w:val="20"/>
                <w:szCs w:val="20"/>
                <w:lang w:val="sk-SK" w:eastAsia="pl-PL"/>
              </w:rPr>
              <w:t>.</w:t>
            </w:r>
          </w:p>
          <w:p w:rsidRPr="007E035C" w:rsidR="00126419" w:rsidP="00BA1129" w:rsidRDefault="00126419" w14:paraId="24D4DFA2" w14:textId="144080B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hAnsi="Open Sans" w:eastAsia="Times New Roman" w:cs="Open Sans"/>
                <w:color w:val="333333"/>
                <w:sz w:val="20"/>
                <w:szCs w:val="20"/>
                <w:lang w:val="sk-SK" w:eastAsia="pl-PL"/>
              </w:rPr>
              <w:t xml:space="preserve"> vyhlasujú, že zaviedli príslušné technické a organizačné opatrenia zaisťujúce adekvátnu úroveň </w:t>
            </w:r>
            <w:r w:rsidRPr="007E035C" w:rsidR="008D13EB">
              <w:rPr>
                <w:rFonts w:ascii="Open Sans" w:hAnsi="Open Sans" w:eastAsia="Times New Roman" w:cs="Open Sans"/>
                <w:color w:val="333333"/>
                <w:sz w:val="20"/>
                <w:szCs w:val="20"/>
                <w:lang w:val="sk-SK" w:eastAsia="pl-PL"/>
              </w:rPr>
              <w:t xml:space="preserve">informačnej </w:t>
            </w:r>
            <w:r w:rsidRPr="007E035C">
              <w:rPr>
                <w:rFonts w:ascii="Open Sans" w:hAnsi="Open Sans" w:eastAsia="Times New Roman" w:cs="Open Sans"/>
                <w:color w:val="333333"/>
                <w:sz w:val="20"/>
                <w:szCs w:val="20"/>
                <w:lang w:val="sk-SK" w:eastAsia="pl-PL"/>
              </w:rPr>
              <w:t>bezpečnosti primeranú riziku súvisiacemu so spracúvaním osobných údajov uvedených v čl. 32 GDPR.</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5940C9E" w14:textId="77777777">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w:t>
            </w:r>
            <w:r w:rsidRPr="007E035C">
              <w:rPr>
                <w:rFonts w:ascii="Open Sans" w:hAnsi="Open Sans" w:eastAsia="Times New Roman" w:cs="Open Sans"/>
                <w:color w:val="333333"/>
                <w:sz w:val="20"/>
                <w:szCs w:val="20"/>
                <w:lang w:val="sk-SK" w:eastAsia="pl-PL"/>
              </w:rPr>
              <w:t>vyplývajúcich z právnych predpisov a zmluvy, najmä tých, ktoré sú uvedené v čl. 35 a 36 GDPR.</w:t>
            </w:r>
          </w:p>
          <w:p w:rsidRPr="007E035C" w:rsidR="00126419" w:rsidP="00BA1129" w:rsidRDefault="00126419" w14:paraId="6BB4B6CD" w14:textId="28CAB194">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Pr="007E035C" w:rsidR="0045585D">
              <w:rPr>
                <w:rFonts w:ascii="Open Sans" w:hAnsi="Open Sans" w:eastAsia="Times New Roman" w:cs="Open Sans"/>
                <w:color w:val="333333"/>
                <w:sz w:val="20"/>
                <w:szCs w:val="20"/>
                <w:lang w:val="sk-SK" w:eastAsia="pl-PL"/>
              </w:rPr>
              <w:br/>
            </w:r>
          </w:p>
          <w:p w:rsidRPr="007E035C" w:rsidR="00701091" w:rsidP="00BA1129" w:rsidRDefault="00126419" w14:paraId="09C9F132" w14:textId="09975A15">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Chránen</w:t>
            </w:r>
            <w:r w:rsidRPr="007E035C" w:rsidR="003F1E35">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Pr="007E035C" w:rsidR="0045585D">
              <w:rPr>
                <w:rFonts w:ascii="Open Sans" w:hAnsi="Open Sans" w:cs="Open Sans"/>
                <w:color w:val="333333"/>
                <w:sz w:val="20"/>
                <w:szCs w:val="20"/>
                <w:lang w:val="sk-SK"/>
              </w:rPr>
              <w:br/>
            </w:r>
          </w:p>
          <w:p w:rsidRPr="007E035C" w:rsidR="00126419" w:rsidP="00BA1129" w:rsidRDefault="00126419" w14:paraId="3D06B7AE" w14:textId="2748421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rsidRPr="007E035C" w:rsidR="00126419" w:rsidP="00BA1129" w:rsidRDefault="00126419" w14:paraId="45C16B6C" w14:textId="0E678A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rsidRPr="007E035C" w:rsidR="00FC49AD" w:rsidP="00BA1129" w:rsidRDefault="0098641A" w14:paraId="3BA8909F" w14:textId="4AAA9745">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rsidRPr="007E035C" w:rsidR="00126419" w:rsidP="00BA1129" w:rsidRDefault="00126419" w14:paraId="2994752A" w14:textId="3B51EDE4">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126419" w:rsidP="00BA1129" w:rsidRDefault="00126419" w14:paraId="3F5F84F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rsidRPr="007E035C" w:rsidR="00126419" w:rsidP="00BA1129" w:rsidRDefault="00F9374C" w14:paraId="4E7D57EA" w14:textId="5120180C">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harmonograme platieb v rámci projektu;</w:t>
            </w:r>
          </w:p>
          <w:p w:rsidRPr="007E035C" w:rsidR="00126419" w:rsidP="00BA1129" w:rsidRDefault="00F9374C" w14:paraId="39A297D5" w14:textId="35367DA5">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plánovaných a realizovaných </w:t>
            </w:r>
            <w:r w:rsidRPr="007E035C" w:rsidR="00126419">
              <w:rPr>
                <w:rFonts w:ascii="Open Sans" w:hAnsi="Open Sans" w:cs="Open Sans"/>
                <w:color w:val="333333"/>
                <w:sz w:val="20"/>
                <w:szCs w:val="20"/>
                <w:lang w:val="sk-SK"/>
              </w:rPr>
              <w:t>verejných obstarávaniach, plánovaných a ukončených postupoch zadávania verejných zákaziek, informácie o podpísaných zmluvách a vybraných dodávateľoch a personáli projektu týkajúce sa jeho vlastnej časti realizovaného projektu;</w:t>
            </w:r>
            <w:r w:rsidRPr="007E035C" w:rsidR="00BA1129">
              <w:rPr>
                <w:rFonts w:ascii="Open Sans" w:hAnsi="Open Sans" w:cs="Open Sans"/>
                <w:color w:val="333333"/>
                <w:sz w:val="20"/>
                <w:szCs w:val="20"/>
                <w:lang w:val="sk-SK"/>
              </w:rPr>
              <w:br/>
            </w:r>
          </w:p>
          <w:p w:rsidRPr="007E035C" w:rsidR="00126419" w:rsidP="00BA1129" w:rsidRDefault="00126419" w14:paraId="2DA78878" w14:textId="680C00C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rsidRPr="007E035C" w:rsidR="00126419" w:rsidP="00BA1129" w:rsidRDefault="0098641A" w14:paraId="0F2B1F04" w14:textId="0390E8B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tiež:</w:t>
            </w:r>
          </w:p>
          <w:p w:rsidRPr="007E035C" w:rsidR="00126419" w:rsidP="00BA1129" w:rsidRDefault="00126419" w14:paraId="04519182"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rsidRPr="007E035C" w:rsidR="00126419" w:rsidP="00BA1129" w:rsidRDefault="00126419" w14:paraId="4847CC6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rsidRPr="007E035C" w:rsidR="00126419" w:rsidP="00BA1129" w:rsidRDefault="00126419" w14:paraId="0579F473" w14:textId="247A9BE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Pr="007E035C" w:rsidR="0045585D">
              <w:rPr>
                <w:rFonts w:ascii="Open Sans" w:hAnsi="Open Sans" w:cs="Open Sans"/>
                <w:color w:val="333333"/>
                <w:sz w:val="20"/>
                <w:szCs w:val="20"/>
                <w:lang w:val="sk-SK"/>
              </w:rPr>
              <w:br/>
            </w:r>
          </w:p>
          <w:p w:rsidRPr="007E035C" w:rsidR="00126419" w:rsidP="00BA1129" w:rsidRDefault="0098641A" w14:paraId="32A38F82" w14:textId="5072394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 xml:space="preserve">partnera v rámci daného projektu. </w:t>
            </w:r>
            <w:r w:rsidRPr="007E035C" w:rsidR="008E40E0">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Pr="007E035C" w:rsidR="008E40E0">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Pr="007E035C" w:rsidR="00AB7E51">
              <w:rPr>
                <w:rFonts w:ascii="Open Sans" w:hAnsi="Open Sans" w:cs="Open Sans"/>
                <w:color w:val="333333"/>
                <w:sz w:val="20"/>
                <w:szCs w:val="20"/>
                <w:lang w:val="sk-SK"/>
              </w:rPr>
              <w:t xml:space="preserve">internetovej </w:t>
            </w:r>
            <w:r w:rsidRPr="007E035C" w:rsidR="008E40E0">
              <w:rPr>
                <w:rFonts w:ascii="Open Sans" w:hAnsi="Open Sans" w:cs="Open Sans"/>
                <w:color w:val="333333"/>
                <w:sz w:val="20"/>
                <w:szCs w:val="20"/>
                <w:lang w:val="sk-SK"/>
              </w:rPr>
              <w:t>stránke programu</w:t>
            </w:r>
            <w:r w:rsidRPr="007E035C" w:rsidR="00AB23FE">
              <w:rPr>
                <w:rFonts w:ascii="Open Sans" w:hAnsi="Open Sans" w:cs="Open Sans"/>
                <w:color w:val="333333"/>
                <w:sz w:val="20"/>
                <w:szCs w:val="20"/>
                <w:lang w:val="sk-SK"/>
              </w:rPr>
              <w:t>.</w:t>
            </w:r>
            <w:r w:rsidRPr="007E035C" w:rsidR="008E40E0">
              <w:rPr>
                <w:rFonts w:ascii="Open Sans" w:hAnsi="Open Sans" w:cs="Open Sans"/>
                <w:color w:val="333333"/>
                <w:sz w:val="20"/>
                <w:szCs w:val="20"/>
                <w:lang w:val="sk-SK"/>
              </w:rPr>
              <w:t xml:space="preserve"> </w:t>
            </w:r>
            <w:r w:rsidRPr="007E035C" w:rsidR="00126419">
              <w:rPr>
                <w:rFonts w:ascii="Open Sans" w:hAnsi="Open Sans" w:cs="Open Sans"/>
                <w:color w:val="333333"/>
                <w:sz w:val="20"/>
                <w:szCs w:val="20"/>
                <w:lang w:val="sk-SK"/>
              </w:rPr>
              <w:t xml:space="preserve">Všetky úkony vykonávané v </w:t>
            </w:r>
            <w:r w:rsidRPr="007E035C" w:rsidR="00126419">
              <w:rPr>
                <w:rFonts w:ascii="Open Sans" w:hAnsi="Open Sans" w:cs="Open Sans"/>
                <w:color w:val="333333"/>
                <w:sz w:val="20"/>
                <w:szCs w:val="20"/>
                <w:lang w:val="sk-SK"/>
              </w:rPr>
              <w:t xml:space="preserve">CST2021 oprávnenými osobami sú z právneho hľadiska považované za úkony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47C53CC0" w14:textId="490D2A6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Pr="007E035C" w:rsidR="008E40E0">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Pr="007E035C" w:rsidR="00265E9F">
              <w:rPr>
                <w:rFonts w:ascii="Open Sans" w:hAnsi="Open Sans" w:cs="Open Sans"/>
                <w:color w:val="333333"/>
                <w:sz w:val="20"/>
                <w:szCs w:val="20"/>
                <w:lang w:val="sk-SK"/>
              </w:rPr>
              <w:t>použiť kvalifikovaný</w:t>
            </w:r>
            <w:r w:rsidRPr="007E035C" w:rsidR="00AF0F3A">
              <w:rPr>
                <w:rFonts w:ascii="Open Sans" w:hAnsi="Open Sans" w:cs="Open Sans"/>
                <w:color w:val="333333"/>
                <w:sz w:val="20"/>
                <w:szCs w:val="20"/>
                <w:lang w:val="sk-SK"/>
              </w:rPr>
              <w:t xml:space="preserve"> elektronick</w:t>
            </w:r>
            <w:r w:rsidRPr="007E035C" w:rsidR="00265E9F">
              <w:rPr>
                <w:rFonts w:ascii="Open Sans" w:hAnsi="Open Sans" w:cs="Open Sans"/>
                <w:color w:val="333333"/>
                <w:sz w:val="20"/>
                <w:szCs w:val="20"/>
                <w:lang w:val="sk-SK"/>
              </w:rPr>
              <w:t>ý</w:t>
            </w:r>
            <w:r w:rsidRPr="007E035C" w:rsidR="00AF0F3A">
              <w:rPr>
                <w:rFonts w:ascii="Open Sans" w:hAnsi="Open Sans" w:cs="Open Sans"/>
                <w:color w:val="333333"/>
                <w:sz w:val="20"/>
                <w:szCs w:val="20"/>
                <w:lang w:val="sk-SK"/>
              </w:rPr>
              <w:t xml:space="preserve"> podpis</w:t>
            </w:r>
            <w:r w:rsidRPr="007E035C" w:rsidDel="00AF0F3A" w:rsidR="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Pr="007E035C" w:rsidR="00874015">
              <w:rPr>
                <w:rFonts w:ascii="Open Sans" w:hAnsi="Open Sans" w:cs="Open Sans"/>
                <w:color w:val="333333"/>
                <w:sz w:val="20"/>
                <w:szCs w:val="20"/>
                <w:lang w:val="sk-SK"/>
              </w:rPr>
              <w:t>podpis</w:t>
            </w:r>
            <w:r w:rsidRPr="007E035C" w:rsidR="00265E9F">
              <w:rPr>
                <w:rFonts w:ascii="Open Sans" w:hAnsi="Open Sans" w:cs="Open Sans"/>
                <w:color w:val="333333"/>
                <w:sz w:val="20"/>
                <w:szCs w:val="20"/>
                <w:lang w:val="sk-SK"/>
              </w:rPr>
              <w:t>ovanie</w:t>
            </w:r>
            <w:r w:rsidRPr="007E035C" w:rsidR="00874015">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Pr="007E035C" w:rsidR="00265E9F">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Pr="007E035C" w:rsidR="0045585D">
              <w:rPr>
                <w:rFonts w:ascii="Open Sans" w:hAnsi="Open Sans" w:cs="Open Sans"/>
                <w:color w:val="333333"/>
                <w:sz w:val="20"/>
                <w:szCs w:val="20"/>
                <w:lang w:val="sk-SK"/>
              </w:rPr>
              <w:br/>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74B8795F" w14:textId="2A268BCC">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Pr="007E035C" w:rsidR="00265E9F">
              <w:rPr>
                <w:rFonts w:ascii="Open Sans" w:hAnsi="Open Sans" w:cs="Open Sans"/>
                <w:color w:val="333333"/>
                <w:sz w:val="20"/>
                <w:szCs w:val="20"/>
                <w:lang w:val="sk-SK"/>
              </w:rPr>
              <w:t xml:space="preserve">používajú na </w:t>
            </w:r>
            <w:r w:rsidRPr="007E035C" w:rsidR="00874015">
              <w:rPr>
                <w:rFonts w:ascii="Open Sans" w:hAnsi="Open Sans" w:cs="Open Sans"/>
                <w:color w:val="333333"/>
                <w:sz w:val="20"/>
                <w:szCs w:val="20"/>
                <w:lang w:val="sk-SK"/>
              </w:rPr>
              <w:t>podpisova</w:t>
            </w:r>
            <w:r w:rsidRPr="007E035C" w:rsidR="00265E9F">
              <w:rPr>
                <w:rFonts w:ascii="Open Sans" w:hAnsi="Open Sans" w:cs="Open Sans"/>
                <w:color w:val="333333"/>
                <w:sz w:val="20"/>
                <w:szCs w:val="20"/>
                <w:lang w:val="sk-SK"/>
              </w:rPr>
              <w:t>nie</w:t>
            </w:r>
            <w:r w:rsidRPr="007E035C" w:rsidR="00874015">
              <w:rPr>
                <w:rFonts w:ascii="Open Sans" w:hAnsi="Open Sans" w:cs="Open Sans"/>
                <w:color w:val="333333"/>
                <w:sz w:val="20"/>
                <w:szCs w:val="20"/>
                <w:lang w:val="sk-SK"/>
              </w:rPr>
              <w:t xml:space="preserve"> žiadost</w:t>
            </w:r>
            <w:r w:rsidRPr="007E035C" w:rsidR="00265E9F">
              <w:rPr>
                <w:rFonts w:ascii="Open Sans" w:hAnsi="Open Sans" w:cs="Open Sans"/>
                <w:color w:val="333333"/>
                <w:sz w:val="20"/>
                <w:szCs w:val="20"/>
                <w:lang w:val="sk-SK"/>
              </w:rPr>
              <w:t>í</w:t>
            </w:r>
            <w:r w:rsidRPr="007E035C" w:rsidR="00874015">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Pr="007E035C" w:rsidR="00265E9F">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Pr="007E035C" w:rsidR="00265E9F">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Pr="007E035C" w:rsidR="00265E9F">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Pr="007E035C" w:rsidR="0045585D">
              <w:rPr>
                <w:rFonts w:ascii="Open Sans" w:hAnsi="Open Sans" w:cs="Open Sans"/>
                <w:color w:val="333333"/>
                <w:sz w:val="20"/>
                <w:szCs w:val="20"/>
                <w:lang w:val="sk-SK"/>
              </w:rPr>
              <w:br/>
            </w:r>
          </w:p>
          <w:p w:rsidRPr="007E035C" w:rsidR="00912D1D" w:rsidP="00BA1129" w:rsidRDefault="00126419" w14:paraId="0FF2487F" w14:textId="0C0DC9FF">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1D549D77" w14:textId="080AFD6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 príslušným kontrolórom, </w:t>
            </w:r>
            <w:r w:rsidRPr="007E035C">
              <w:rPr>
                <w:rFonts w:ascii="Open Sans" w:hAnsi="Open Sans" w:cs="Open Sans"/>
                <w:color w:val="333333"/>
                <w:sz w:val="20"/>
                <w:szCs w:val="20"/>
                <w:lang w:val="sk-SK"/>
              </w:rPr>
              <w:t>Spoločným sekretariátom a Riadiacim orgánom sa vedie výlučne v CST2021, pričom sa zohľadní ods. 9.</w:t>
            </w:r>
            <w:r w:rsidRPr="007E035C" w:rsidR="0045585D">
              <w:rPr>
                <w:rFonts w:ascii="Open Sans" w:hAnsi="Open Sans" w:cs="Open Sans"/>
                <w:color w:val="333333"/>
                <w:sz w:val="20"/>
                <w:szCs w:val="20"/>
                <w:lang w:val="sk-SK"/>
              </w:rPr>
              <w:br/>
            </w:r>
          </w:p>
          <w:p w:rsidRPr="007E035C" w:rsidR="00126419" w:rsidP="00BA1129" w:rsidRDefault="00126419" w14:paraId="5229B299" w14:textId="28A9048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Predmetom komunikácie výlučne v CST2021 nemôžu byť:</w:t>
            </w:r>
            <w:r w:rsidRPr="007E035C" w:rsidR="0045585D">
              <w:rPr>
                <w:rFonts w:ascii="Open Sans" w:hAnsi="Open Sans" w:cs="Open Sans"/>
                <w:color w:val="333333"/>
                <w:sz w:val="20"/>
                <w:szCs w:val="20"/>
                <w:lang w:val="sk-SK"/>
              </w:rPr>
              <w:br/>
            </w:r>
          </w:p>
          <w:p w:rsidRPr="007E035C" w:rsidR="00126419" w:rsidP="00BA1129" w:rsidRDefault="00126419" w14:paraId="24B585A7"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rsidRPr="007E035C" w:rsidR="00126419" w:rsidP="00BA1129" w:rsidRDefault="00126419" w14:paraId="62D52AFD"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rsidRPr="007E035C" w:rsidR="00126419" w:rsidP="00BA1129" w:rsidRDefault="00126419" w14:paraId="26DF0527" w14:textId="0AAB03B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126419" w:rsidP="00BA1129" w:rsidRDefault="00126419" w14:paraId="54D56975"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rsidRPr="007E035C" w:rsidR="00912D1D" w:rsidP="00BA1129" w:rsidRDefault="00126419" w14:paraId="1219C186" w14:textId="2BFB589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rsidRPr="007E035C" w:rsidR="00126419" w:rsidP="00BA1129" w:rsidRDefault="0098641A" w14:paraId="77E3D6BA" w14:textId="192136D8">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a Riadiaci orgán uznávajú právnu účinnosť komunikácie a výmeny údajov prostredníctvom CST2</w:t>
            </w:r>
            <w:r w:rsidRPr="007E035C" w:rsidR="00B12FFE">
              <w:rPr>
                <w:rFonts w:ascii="Open Sans" w:hAnsi="Open Sans" w:cs="Open Sans"/>
                <w:color w:val="333333"/>
                <w:sz w:val="20"/>
                <w:szCs w:val="20"/>
                <w:lang w:val="sk-SK"/>
              </w:rPr>
              <w:t>0</w:t>
            </w:r>
            <w:r w:rsidRPr="007E035C" w:rsidR="00126419">
              <w:rPr>
                <w:rFonts w:ascii="Open Sans" w:hAnsi="Open Sans" w:cs="Open Sans"/>
                <w:color w:val="333333"/>
                <w:sz w:val="20"/>
                <w:szCs w:val="20"/>
                <w:lang w:val="sk-SK"/>
              </w:rPr>
              <w:t>21 bez možnosti spochybňovať jej dôsledky.</w:t>
            </w:r>
            <w:r w:rsidRPr="007E035C" w:rsidR="00BA1129">
              <w:rPr>
                <w:rFonts w:ascii="Open Sans" w:hAnsi="Open Sans" w:cs="Open Sans"/>
                <w:color w:val="333333"/>
                <w:sz w:val="20"/>
                <w:szCs w:val="20"/>
                <w:lang w:val="sk-SK"/>
              </w:rPr>
              <w:br/>
            </w:r>
          </w:p>
          <w:p w:rsidRPr="007E035C" w:rsidR="00126419" w:rsidP="00BA1129" w:rsidRDefault="00126419" w14:paraId="7AB1857E" w14:textId="22671DA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rsidRPr="007E035C" w:rsidR="00126419" w:rsidP="00BA1129" w:rsidRDefault="00126419" w14:paraId="075B3095" w14:textId="394ED750">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98641A" w14:paraId="506376B4" w14:textId="700965E4">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Pr="007E035C" w:rsidR="0045585D">
              <w:rPr>
                <w:rFonts w:ascii="Open Sans" w:hAnsi="Open Sans" w:cs="Open Sans"/>
                <w:color w:val="333333"/>
                <w:sz w:val="20"/>
                <w:szCs w:val="20"/>
                <w:lang w:val="sk-SK"/>
              </w:rPr>
              <w:br/>
            </w:r>
          </w:p>
          <w:p w:rsidRPr="007E035C" w:rsidR="005714A3" w:rsidP="00BA1129" w:rsidRDefault="0098641A" w14:paraId="65F6067C" w14:textId="5D2D360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 v CST2021.</w:t>
            </w:r>
            <w:r w:rsidRPr="007E035C" w:rsidR="0045585D">
              <w:rPr>
                <w:rFonts w:ascii="Open Sans" w:hAnsi="Open Sans" w:cs="Open Sans"/>
                <w:color w:val="333333"/>
                <w:sz w:val="20"/>
                <w:szCs w:val="20"/>
                <w:lang w:val="sk-SK"/>
              </w:rPr>
              <w:br/>
            </w:r>
          </w:p>
          <w:p w:rsidRPr="007E035C" w:rsidR="00126419" w:rsidP="00BA1129" w:rsidRDefault="00126419" w14:paraId="7B92EDE2" w14:textId="722FB60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Pr="007E035C" w:rsidR="00AB7E51">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Pr="007E035C" w:rsidR="00630F0F">
              <w:rPr>
                <w:rFonts w:ascii="Open Sans" w:hAnsi="Open Sans" w:cs="Open Sans"/>
                <w:color w:val="333333"/>
                <w:sz w:val="20"/>
                <w:szCs w:val="20"/>
                <w:lang w:val="sk-SK"/>
              </w:rPr>
              <w:br/>
            </w:r>
          </w:p>
          <w:p w:rsidRPr="007E035C" w:rsidR="00126419" w:rsidP="00BA1129" w:rsidRDefault="00126419" w14:paraId="4EBCE732" w14:textId="5DD67558">
            <w:pPr>
              <w:tabs>
                <w:tab w:val="left" w:pos="975"/>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23</w:t>
            </w:r>
          </w:p>
          <w:p w:rsidRPr="007E035C" w:rsidR="00126419" w:rsidP="00BA1129" w:rsidRDefault="00126419" w14:paraId="3FFE38D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ZÁVEREČNÉ USTANOVENIA</w:t>
            </w:r>
          </w:p>
          <w:p w:rsidRPr="007E035C" w:rsidR="005714A3" w:rsidP="00BA1129" w:rsidRDefault="00126419" w14:paraId="4582FC93" w14:textId="20A6F43A">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Pr="007E035C" w:rsidR="00B12FFE">
              <w:rPr>
                <w:rFonts w:ascii="Open Sans" w:hAnsi="Open Sans" w:eastAsia="Times New Roman" w:cs="Open Sans"/>
                <w:color w:val="333333"/>
                <w:sz w:val="20"/>
                <w:szCs w:val="20"/>
                <w:lang w:val="sk-SK" w:eastAsia="pl-PL"/>
              </w:rPr>
              <w:t xml:space="preserve"> odstránené alebo</w:t>
            </w:r>
            <w:r w:rsidRPr="007E035C">
              <w:rPr>
                <w:rFonts w:ascii="Open Sans" w:hAnsi="Open Sans" w:eastAsia="Times New Roman" w:cs="Open Sans"/>
                <w:color w:val="333333"/>
                <w:sz w:val="20"/>
                <w:szCs w:val="20"/>
                <w:lang w:val="sk-SK" w:eastAsia="pl-PL"/>
              </w:rPr>
              <w:t xml:space="preserve"> nahradené iným</w:t>
            </w:r>
            <w:r w:rsidRPr="007E035C" w:rsidR="00B12FFE">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Ostatné ustanovenia zmluvy ostanú v platnosti.</w:t>
            </w:r>
            <w:r w:rsidRPr="007E035C" w:rsidR="00BA1129">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3945A488" w14:textId="3FF41895">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Vo veciach neupravených touto zmluvou sa uplatňujú predpisy uvedené § 2 ods. 3 a s nimi zlučiteľné príslušné vnútroštátne predpisy štátu Riadiaceho orgánu.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3FC5B70B" w14:textId="77777777">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nadobúda platnosť dňom jej podpísania poslednou zmluvnou stranou.</w:t>
            </w:r>
          </w:p>
          <w:p w:rsidRPr="007E035C" w:rsidR="003D0508" w:rsidP="00BA1129" w:rsidRDefault="00126419" w14:paraId="6B28A43B" w14:textId="5E7609D3">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w:t>
            </w:r>
            <w:r w:rsidRPr="007E035C">
              <w:rPr>
                <w:rFonts w:ascii="Open Sans" w:hAnsi="Open Sans" w:cs="Open Sans"/>
                <w:color w:val="333333"/>
                <w:sz w:val="20"/>
                <w:szCs w:val="20"/>
                <w:lang w:val="sk-SK"/>
              </w:rPr>
              <w:t xml:space="preserve">mluva je platná, kým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hAnsi="Open Sans" w:eastAsia="Times New Roman" w:cs="Open Sans"/>
                <w:color w:val="333333"/>
                <w:sz w:val="20"/>
                <w:szCs w:val="20"/>
                <w:lang w:val="sk-SK" w:eastAsia="pl-PL"/>
              </w:rPr>
              <w:t xml:space="preserve"> uvedených v § 8 ods. 17 a 21 bod 1.</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_Ref122438882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Pr="007E035C" w:rsidR="001A3583">
              <w:rPr>
                <w:rFonts w:ascii="Open Sans" w:hAnsi="Open Sans" w:eastAsia="Times New Roman" w:cs="Open Sans"/>
                <w:color w:val="333333"/>
                <w:sz w:val="20"/>
                <w:szCs w:val="20"/>
                <w:vertAlign w:val="superscript"/>
                <w:lang w:val="sk-SK" w:eastAsia="pl-PL"/>
              </w:rPr>
              <w:t>6</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2A4F2DA8" w14:textId="3BCC7795">
            <w:pPr>
              <w:numPr>
                <w:ilvl w:val="0"/>
                <w:numId w:val="95"/>
              </w:numPr>
              <w:autoSpaceDE w:val="0"/>
              <w:autoSpaceDN w:val="0"/>
              <w:adjustRightInd w:val="0"/>
              <w:spacing w:before="120" w:line="300" w:lineRule="exact"/>
              <w:ind w:left="41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je vyhotovená v</w:t>
            </w:r>
            <w:r w:rsidRPr="007E035C" w:rsidR="001F076F">
              <w:rPr>
                <w:rFonts w:ascii="Open Sans" w:hAnsi="Open Sans" w:eastAsia="Times New Roman" w:cs="Open Sans"/>
                <w:color w:val="333333"/>
                <w:sz w:val="20"/>
                <w:szCs w:val="20"/>
                <w:lang w:val="sk-SK" w:eastAsia="pl-PL"/>
              </w:rPr>
              <w:t xml:space="preserve"> </w:t>
            </w:r>
            <w:r w:rsidRPr="007E035C" w:rsidR="001F076F">
              <w:rPr>
                <w:rFonts w:ascii="Open Sans" w:hAnsi="Open Sans" w:cs="Open Sans"/>
                <w:color w:val="333333"/>
                <w:sz w:val="20"/>
                <w:szCs w:val="20"/>
                <w:lang w:val="sk-SK"/>
              </w:rPr>
              <w:t>poľštine a slovenčine</w:t>
            </w:r>
            <w:r w:rsidRPr="007E035C">
              <w:rPr>
                <w:rFonts w:ascii="Open Sans" w:hAnsi="Open Sans" w:eastAsia="Times New Roman" w:cs="Open Sans"/>
                <w:color w:val="333333"/>
                <w:sz w:val="20"/>
                <w:szCs w:val="20"/>
                <w:lang w:val="sk-SK" w:eastAsia="pl-PL"/>
              </w:rPr>
              <w:t xml:space="preserve"> a </w:t>
            </w:r>
            <w:r w:rsidRPr="007E035C" w:rsidR="003F1E35">
              <w:rPr>
                <w:rFonts w:ascii="Open Sans" w:hAnsi="Open Sans" w:eastAsia="Times New Roman" w:cs="Open Sans"/>
                <w:color w:val="333333"/>
                <w:sz w:val="20"/>
                <w:szCs w:val="20"/>
                <w:lang w:val="sk-SK" w:eastAsia="pl-PL"/>
              </w:rPr>
              <w:t xml:space="preserve">uzatvorená </w:t>
            </w:r>
            <w:r w:rsidRPr="007E035C">
              <w:rPr>
                <w:rFonts w:ascii="Open Sans" w:hAnsi="Open Sans" w:eastAsia="Times New Roman" w:cs="Open Sans"/>
                <w:color w:val="333333"/>
                <w:sz w:val="20"/>
                <w:szCs w:val="20"/>
                <w:lang w:val="sk-SK" w:eastAsia="pl-PL"/>
              </w:rPr>
              <w:t>v elektronickej podobe kvalifikovanými elektronickými podpismi oboch zmluvných strán uvedenými na jednom dokumente vo formáte pdf. V prípade rozdielnosti pri výklade zmluvy je záväzná poľská verzia zmluvy.</w:t>
            </w:r>
            <w:r w:rsidRPr="007E035C" w:rsidR="0045585D">
              <w:rPr>
                <w:rFonts w:ascii="Open Sans" w:hAnsi="Open Sans" w:eastAsia="Times New Roman" w:cs="Open Sans"/>
                <w:color w:val="333333"/>
                <w:sz w:val="20"/>
                <w:szCs w:val="20"/>
                <w:lang w:val="sk-SK" w:eastAsia="pl-PL"/>
              </w:rPr>
              <w:br/>
            </w:r>
          </w:p>
          <w:p w:rsidRPr="007E035C" w:rsidR="003D0508" w:rsidP="00BA1129" w:rsidRDefault="00126419" w14:paraId="633CEAE3" w14:textId="257F6E3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Pr="007E035C" w:rsidR="003F1E35">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Pr="007E035C" w:rsidR="003F1E35">
              <w:rPr>
                <w:rFonts w:ascii="Open Sans" w:hAnsi="Open Sans" w:cs="Open Sans"/>
                <w:color w:val="333333"/>
                <w:sz w:val="20"/>
                <w:szCs w:val="20"/>
                <w:lang w:val="sk-SK"/>
              </w:rPr>
              <w:t xml:space="preserve"> zmluvná strana alebo zmluvné strany</w:t>
            </w:r>
            <w:r w:rsidRPr="007E035C" w:rsidR="00F052C2">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Pr="007E035C" w:rsidR="00AB23FE">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rsidRPr="007E035C" w:rsidR="00126419" w:rsidP="00BA1129" w:rsidRDefault="00126419" w14:paraId="59A51DF2" w14:textId="3E67FDB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Pr="007E035C" w:rsidR="00F052C2">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rsidRPr="007E035C" w:rsidR="003D0508" w:rsidP="00BA1129" w:rsidRDefault="0098641A" w14:paraId="277700D2" w14:textId="19CDD1BB">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Pr="007E035C" w:rsidR="00AB7E51">
              <w:rPr>
                <w:rFonts w:ascii="Open Sans" w:hAnsi="Open Sans" w:cs="Open Sans"/>
                <w:color w:val="333333"/>
                <w:sz w:val="20"/>
                <w:szCs w:val="20"/>
                <w:lang w:val="sk-SK"/>
              </w:rPr>
              <w:t>internetovej stránke</w:t>
            </w:r>
            <w:r w:rsidRPr="007E035C" w:rsidR="00126419">
              <w:rPr>
                <w:rFonts w:ascii="Open Sans" w:hAnsi="Open Sans" w:cs="Open Sans"/>
                <w:color w:val="333333"/>
                <w:sz w:val="20"/>
                <w:szCs w:val="20"/>
                <w:lang w:val="sk-SK"/>
              </w:rPr>
              <w:t xml:space="preserve"> programu a na </w:t>
            </w:r>
            <w:r w:rsidRPr="007E035C" w:rsidR="00AB7E51">
              <w:rPr>
                <w:rFonts w:ascii="Open Sans" w:hAnsi="Open Sans" w:cs="Open Sans"/>
                <w:color w:val="333333"/>
                <w:sz w:val="20"/>
                <w:szCs w:val="20"/>
                <w:lang w:val="sk-SK"/>
              </w:rPr>
              <w:t xml:space="preserve">internetovej stránke </w:t>
            </w:r>
            <w:r w:rsidRPr="007E035C" w:rsidR="00126419">
              <w:rPr>
                <w:rFonts w:ascii="Open Sans" w:hAnsi="Open Sans" w:cs="Open Sans"/>
                <w:color w:val="333333"/>
                <w:sz w:val="20"/>
                <w:szCs w:val="20"/>
                <w:lang w:val="sk-SK"/>
              </w:rPr>
              <w:t xml:space="preserve">príslušného </w:t>
            </w:r>
            <w:r w:rsidRPr="007E035C" w:rsidR="00126419">
              <w:rPr>
                <w:rFonts w:ascii="Open Sans" w:hAnsi="Open Sans" w:cs="Open Sans"/>
                <w:color w:val="333333"/>
                <w:sz w:val="20"/>
                <w:szCs w:val="20"/>
                <w:lang w:val="sk-SK"/>
              </w:rPr>
              <w:t>ministerstva pre regionálny rozvoj</w:t>
            </w:r>
            <w:r w:rsidRPr="007E035C" w:rsidR="00F9374C">
              <w:rPr>
                <w:rFonts w:ascii="Open Sans" w:hAnsi="Open Sans" w:cs="Open Sans"/>
                <w:color w:val="333333"/>
                <w:sz w:val="20"/>
                <w:szCs w:val="20"/>
                <w:lang w:val="sk-SK"/>
              </w:rPr>
              <w:t xml:space="preserve"> v Poľsku</w:t>
            </w:r>
            <w:r w:rsidRPr="007E035C" w:rsidR="00126419">
              <w:rPr>
                <w:rFonts w:ascii="Open Sans" w:hAnsi="Open Sans" w:cs="Open Sans"/>
                <w:color w:val="333333"/>
                <w:sz w:val="20"/>
                <w:szCs w:val="20"/>
                <w:lang w:val="sk-SK"/>
              </w:rPr>
              <w:t>.</w:t>
            </w:r>
            <w:r w:rsidRPr="007E035C" w:rsidR="0045585D">
              <w:rPr>
                <w:rFonts w:ascii="Open Sans" w:hAnsi="Open Sans" w:cs="Open Sans"/>
                <w:color w:val="333333"/>
                <w:sz w:val="20"/>
                <w:szCs w:val="20"/>
                <w:lang w:val="sk-SK"/>
              </w:rPr>
              <w:br/>
            </w:r>
          </w:p>
          <w:p w:rsidRPr="007E035C" w:rsidR="00325E01" w:rsidP="00BA1129" w:rsidRDefault="00325E01" w14:paraId="5C6F264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24</w:t>
            </w:r>
          </w:p>
          <w:p w:rsidRPr="007E035C" w:rsidR="00325E01" w:rsidP="00BA1129" w:rsidRDefault="00325E01" w14:paraId="2F1D57F4"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rsidRPr="007E035C" w:rsidR="00325E01" w:rsidP="00BA1129" w:rsidRDefault="00325E01" w14:paraId="13C3E869" w14:textId="77777777">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rsidRPr="007E035C" w:rsidR="00325E01" w:rsidP="00BA1129" w:rsidRDefault="00325E01" w14:paraId="5DB7C388" w14:textId="42FA9B5F">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325E01" w:rsidP="00BA1129" w:rsidRDefault="00325E01" w14:paraId="6DD52BDE"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rsidRPr="007E035C" w:rsidR="00325E01" w:rsidP="00BA1129" w:rsidRDefault="00325E01" w14:paraId="2600E055"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rsidRPr="007E035C" w:rsidR="00325E01" w:rsidP="00BA1129" w:rsidRDefault="00325E01" w14:paraId="393B4E9C" w14:textId="7CF68E76">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schránkou ePUAP.</w:t>
            </w:r>
          </w:p>
          <w:p w:rsidRPr="007E035C" w:rsidR="003D0508" w:rsidP="00BA1129" w:rsidRDefault="00325E01" w14:paraId="27ABEAFF" w14:textId="07F3A5F7">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Korešpondencia v papierovej podobe sa zasiela na nasledujúce adresy:</w:t>
            </w:r>
          </w:p>
          <w:p w:rsidRPr="007E035C" w:rsidR="00325E01" w:rsidP="00BA1129" w:rsidRDefault="00325E01" w14:paraId="23737F55"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rsidRPr="007E035C" w:rsidR="00325E01" w:rsidP="00BA1129" w:rsidRDefault="00325E01" w14:paraId="20E8B539" w14:textId="2D8F352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rsidRPr="007E035C" w:rsidR="00325E01" w:rsidP="00BA1129" w:rsidRDefault="00325E01" w14:paraId="1A7D2147" w14:textId="1DBE6707">
            <w:pPr>
              <w:pStyle w:val="Akapitzlist"/>
              <w:autoSpaceDE w:val="0"/>
              <w:autoSpaceDN w:val="0"/>
              <w:adjustRightInd w:val="0"/>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Departament Współpracy Terytorialnej</w:t>
            </w:r>
            <w:r w:rsidRPr="007E035C" w:rsidR="00AB611A">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rsidRPr="007E035C" w:rsidR="00325E01" w:rsidP="00BA1129" w:rsidRDefault="00325E01" w14:paraId="4D7264E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ul. Wspólna 2/4, 00-926 Warszawa</w:t>
            </w:r>
          </w:p>
          <w:p w:rsidRPr="007E035C" w:rsidR="00325E01" w:rsidP="00BA1129" w:rsidRDefault="00325E01" w14:paraId="3895D00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98641A" w14:paraId="665A7BC6" w14:textId="0962F050">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Pr="007E035C" w:rsidR="00325E01">
              <w:rPr>
                <w:rFonts w:ascii="Open Sans" w:hAnsi="Open Sans" w:cs="Open Sans"/>
                <w:b/>
                <w:color w:val="333333"/>
                <w:sz w:val="20"/>
                <w:szCs w:val="20"/>
                <w:lang w:val="sk-SK"/>
              </w:rPr>
              <w:t>partner</w:t>
            </w:r>
          </w:p>
          <w:p w:rsidRPr="007E035C" w:rsidR="00325E01" w:rsidP="00BA1129" w:rsidRDefault="00325E01" w14:paraId="384B55F6" w14:textId="22A0DA3A">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3D2DA1F3" w14:textId="397D222F">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1AAAAA1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325E01" w14:paraId="204CF547"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rsidRPr="007E035C" w:rsidR="00325E01" w:rsidP="00BA1129" w:rsidRDefault="00CD48B5" w14:paraId="436A56FF" w14:textId="247948B3">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Pr="007E035C" w:rsidR="00AE23B4">
              <w:rPr>
                <w:rFonts w:ascii="Open Sans" w:hAnsi="Open Sans" w:cs="Open Sans"/>
                <w:color w:val="333333"/>
                <w:sz w:val="20"/>
                <w:szCs w:val="20"/>
                <w:lang w:val="cs-CZ"/>
              </w:rPr>
              <w:t>Interreg Poľsko-Slovensko 2021-</w:t>
            </w:r>
            <w:r w:rsidRPr="007E035C" w:rsidR="00AE23B4">
              <w:rPr>
                <w:rFonts w:ascii="Open Sans" w:hAnsi="Open Sans" w:cs="Open Sans"/>
                <w:color w:val="333333"/>
                <w:sz w:val="20"/>
                <w:szCs w:val="20"/>
                <w:lang w:val="sk-SK"/>
              </w:rPr>
              <w:t xml:space="preserve">2021 </w:t>
            </w:r>
          </w:p>
          <w:p w:rsidRPr="007E035C" w:rsidR="00AE23B4" w:rsidP="00BA1129" w:rsidRDefault="00AE23B4" w14:paraId="7BB0E1EF"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ul. Halicka 9</w:t>
            </w:r>
          </w:p>
          <w:p w:rsidRPr="007E035C" w:rsidR="00AE23B4" w:rsidP="00BA1129" w:rsidRDefault="00AE23B4" w14:paraId="4BD87CA5"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31-036 Kraków/Krakov</w:t>
            </w:r>
          </w:p>
          <w:p w:rsidRPr="007E035C" w:rsidR="00AE23B4" w:rsidP="00BA1129" w:rsidRDefault="00AE23B4" w14:paraId="4F446593"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rsidRPr="007E035C" w:rsidR="00325E01" w:rsidP="00BA1129" w:rsidRDefault="00325E01" w14:paraId="01048981" w14:textId="39412A9E">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Zmeny adries uvedených v ods. </w:t>
            </w:r>
            <w:r w:rsidRPr="007E035C" w:rsidR="00D719B1">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p>
          <w:p w:rsidRPr="007E035C" w:rsidR="00325E01" w:rsidP="00BA1129" w:rsidRDefault="00325E01" w14:paraId="261BD4C2" w14:textId="2B40EFA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25</w:t>
            </w:r>
          </w:p>
          <w:p w:rsidRPr="007E035C" w:rsidR="00912D1D" w:rsidP="00BA1129" w:rsidRDefault="00325E01" w14:paraId="1A6A9E13" w14:textId="2A9478BF">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rsidRPr="007E035C" w:rsidR="003D0508" w:rsidP="00BA1129" w:rsidRDefault="00325E01" w14:paraId="0E5168D5" w14:textId="1920B74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sporu sa zmluva riadi poľským právom s prihliadnutím na § 23 ods. 2.</w:t>
            </w:r>
          </w:p>
          <w:p w:rsidRPr="007E035C" w:rsidR="003D0508" w:rsidP="00BA1129" w:rsidRDefault="00325E01" w14:paraId="626A7AB0" w14:textId="31BBCFB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Zmluvné strany sa budú snažiť riešiť prípadne spory zmierom. Ak sa zmluvné strany nedohodnú inak, zmierovacie konanie bude vedené v poľskom jazyku za účasti tlmočníka, ak je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E23B4">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Pr="007E035C" w:rsidR="00AB7E51">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sidR="00AB611A">
              <w:rPr>
                <w:rFonts w:ascii="Open Sans" w:hAnsi="Open Sans" w:cs="Open Sans"/>
                <w:color w:val="333333"/>
                <w:sz w:val="20"/>
                <w:szCs w:val="20"/>
                <w:lang w:val="sk-SK"/>
              </w:rPr>
              <w:br/>
            </w:r>
          </w:p>
          <w:p w:rsidRPr="007E035C" w:rsidR="00325E01" w:rsidP="00BA1129" w:rsidRDefault="00325E01" w14:paraId="1A70BB83" w14:textId="0D1C3C5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že spor nebude vyriešený zmierom, bude o ňom rozhodovať miestne príslušný všeobecný súd podľa sídla Riadiaceho orgánu.</w:t>
            </w:r>
            <w:r w:rsidRPr="007E035C" w:rsidR="00AB611A">
              <w:rPr>
                <w:rFonts w:ascii="Open Sans" w:hAnsi="Open Sans" w:cs="Open Sans"/>
                <w:color w:val="333333"/>
                <w:sz w:val="20"/>
                <w:szCs w:val="20"/>
                <w:lang w:val="sk-SK"/>
              </w:rPr>
              <w:br/>
            </w:r>
          </w:p>
          <w:p w:rsidRPr="007E035C" w:rsidR="00325E01" w:rsidP="00BA1129" w:rsidRDefault="00325E01" w14:paraId="71D65958" w14:textId="52D5A33A">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rsidRPr="007E035C" w:rsidR="00325E01" w:rsidP="00BA1129" w:rsidRDefault="00325E01" w14:paraId="472E6D1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rsidRPr="007E035C" w:rsidR="00325E01" w:rsidP="00BA1129" w:rsidRDefault="000613FA" w14:paraId="5B1D0451" w14:textId="29F18F9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Pr="007E035C" w:rsidR="00325E01">
              <w:rPr>
                <w:rFonts w:ascii="Open Sans" w:hAnsi="Open Sans" w:cs="Open Sans"/>
                <w:color w:val="333333"/>
                <w:sz w:val="20"/>
                <w:szCs w:val="20"/>
                <w:lang w:val="sk-SK"/>
              </w:rPr>
              <w:t xml:space="preserve">ddeliteľnou </w:t>
            </w:r>
            <w:r w:rsidRPr="007E035C" w:rsidR="004338F8">
              <w:rPr>
                <w:rFonts w:ascii="Open Sans" w:hAnsi="Open Sans" w:cs="Open Sans"/>
                <w:color w:val="333333"/>
                <w:sz w:val="20"/>
                <w:szCs w:val="20"/>
                <w:lang w:val="sk-SK"/>
              </w:rPr>
              <w:t>sú</w:t>
            </w:r>
            <w:r w:rsidRPr="007E035C" w:rsidR="00325E01">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Pr="007E035C" w:rsidR="00325E01">
              <w:rPr>
                <w:rFonts w:ascii="Open Sans" w:hAnsi="Open Sans" w:cs="Open Sans"/>
                <w:color w:val="333333"/>
                <w:sz w:val="20"/>
                <w:szCs w:val="20"/>
                <w:lang w:val="sk-SK"/>
              </w:rPr>
              <w:t>zmluvy sú nasledujúce prílohy:</w:t>
            </w:r>
          </w:p>
          <w:p w:rsidRPr="007E035C" w:rsidR="00325E01" w:rsidP="00BA1129" w:rsidRDefault="00325E01" w14:paraId="033B9143" w14:textId="7777777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rsidRPr="007E035C" w:rsidR="00325E01" w:rsidP="00BA1129" w:rsidRDefault="00325E01" w14:paraId="1F407828" w14:textId="17239ED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rsidRPr="007E035C" w:rsidR="00325E01" w:rsidP="00BA1129" w:rsidRDefault="00325E01" w14:paraId="074E4E95" w14:textId="331EBC5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325E01" w:rsidP="00BA1129" w:rsidRDefault="00325E01" w14:paraId="62296F83" w14:textId="428B6E8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rsidRPr="00050A39" w:rsidR="00325E01" w:rsidP="00050A39" w:rsidRDefault="00325E01" w14:paraId="4EF1499F" w14:textId="586A2AED">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Pr="007E035C" w:rsidR="001A3583" w:rsidTr="4A9F6154" w14:paraId="0F8C09AA" w14:textId="77777777">
        <w:tc>
          <w:tcPr>
            <w:tcW w:w="9060" w:type="dxa"/>
            <w:gridSpan w:val="2"/>
            <w:tcBorders>
              <w:top w:val="single" w:color="034DA1" w:sz="4" w:space="0"/>
            </w:tcBorders>
            <w:tcMar/>
          </w:tcPr>
          <w:tbl>
            <w:tblPr>
              <w:tblW w:w="10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87"/>
              <w:gridCol w:w="3544"/>
              <w:gridCol w:w="3685"/>
              <w:gridCol w:w="1624"/>
            </w:tblGrid>
            <w:tr w:rsidRPr="00FC6893" w:rsidR="00F85C17" w:rsidTr="00F85C17" w14:paraId="28CA22D0" w14:textId="77777777">
              <w:tc>
                <w:tcPr>
                  <w:tcW w:w="5131" w:type="dxa"/>
                  <w:gridSpan w:val="2"/>
                </w:tcPr>
                <w:p w:rsidRPr="00DE55CD" w:rsidR="00F85C17" w:rsidP="00F85C17" w:rsidRDefault="00F85C17" w14:paraId="53582D78" w14:textId="77777777">
                  <w:pPr>
                    <w:pStyle w:val="Akapitzlist1"/>
                    <w:spacing w:after="0"/>
                    <w:ind w:left="0"/>
                    <w:jc w:val="left"/>
                    <w:rPr>
                      <w:rFonts w:ascii="Arial" w:hAnsi="Arial" w:cs="Arial"/>
                      <w:b w:val="0"/>
                      <w:i/>
                      <w:sz w:val="20"/>
                      <w:szCs w:val="20"/>
                    </w:rPr>
                  </w:pPr>
                  <w:bookmarkStart w:name="_Hlk36205940" w:id="16"/>
                </w:p>
              </w:tc>
              <w:tc>
                <w:tcPr>
                  <w:tcW w:w="5309" w:type="dxa"/>
                  <w:gridSpan w:val="2"/>
                </w:tcPr>
                <w:p w:rsidRPr="00DE55CD" w:rsidR="00F85C17" w:rsidP="00F85C17" w:rsidRDefault="00F85C17" w14:paraId="78D54522" w14:textId="77777777">
                  <w:pPr>
                    <w:tabs>
                      <w:tab w:val="left" w:pos="540"/>
                      <w:tab w:val="left" w:pos="810"/>
                    </w:tabs>
                    <w:jc w:val="both"/>
                    <w:rPr>
                      <w:rFonts w:ascii="Arial" w:hAnsi="Arial" w:cs="Arial"/>
                    </w:rPr>
                  </w:pPr>
                </w:p>
              </w:tc>
            </w:tr>
            <w:tr w:rsidRPr="00F07D24" w:rsidR="00F85C17" w:rsidTr="00F85C17" w14:paraId="071EA201" w14:textId="77777777">
              <w:trPr>
                <w:gridAfter w:val="1"/>
                <w:wAfter w:w="1624" w:type="dxa"/>
                <w:trHeight w:val="820"/>
              </w:trPr>
              <w:tc>
                <w:tcPr>
                  <w:tcW w:w="1587" w:type="dxa"/>
                  <w:shd w:val="clear" w:color="auto" w:fill="auto"/>
                  <w:vAlign w:val="center"/>
                </w:tcPr>
                <w:p w:rsidRPr="00F07D24" w:rsidR="00F85C17" w:rsidP="00F85C17" w:rsidRDefault="00F85C17" w14:paraId="6DA649F8" w14:textId="77777777">
                  <w:pPr>
                    <w:jc w:val="center"/>
                    <w:rPr>
                      <w:rFonts w:ascii="Arial" w:hAnsi="Arial" w:cs="Arial"/>
                      <w:sz w:val="20"/>
                      <w:szCs w:val="20"/>
                      <w:highlight w:val="yellow"/>
                      <w:lang w:val="de-DE"/>
                    </w:rPr>
                  </w:pPr>
                  <w:bookmarkStart w:name="_Hlk36206818" w:id="17"/>
                  <w:bookmarkEnd w:id="16"/>
                </w:p>
              </w:tc>
              <w:tc>
                <w:tcPr>
                  <w:tcW w:w="3544" w:type="dxa"/>
                  <w:shd w:val="clear" w:color="auto" w:fill="auto"/>
                  <w:vAlign w:val="center"/>
                </w:tcPr>
                <w:p w:rsidRPr="00165540" w:rsidR="00F85C17" w:rsidP="00F85C17" w:rsidRDefault="00F85C17" w14:paraId="1F70A914" w14:textId="77777777">
                  <w:pPr>
                    <w:contextualSpacing/>
                    <w:rPr>
                      <w:rFonts w:ascii="Arial" w:hAnsi="Arial" w:cs="Arial"/>
                      <w:b/>
                      <w:sz w:val="20"/>
                      <w:szCs w:val="20"/>
                    </w:rPr>
                  </w:pPr>
                </w:p>
                <w:p w:rsidRPr="00165540" w:rsidR="00F85C17" w:rsidP="00F85C17" w:rsidRDefault="00F85C17" w14:paraId="40133304"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3B98F69F"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rsidRPr="00165540" w:rsidR="00F85C17" w:rsidP="00F85C17" w:rsidRDefault="00F85C17" w14:paraId="763A0740" w14:textId="7777777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V mene Riadiaceho organu</w:t>
                  </w:r>
                </w:p>
              </w:tc>
              <w:tc>
                <w:tcPr>
                  <w:tcW w:w="3685" w:type="dxa"/>
                  <w:shd w:val="clear" w:color="auto" w:fill="auto"/>
                  <w:vAlign w:val="center"/>
                </w:tcPr>
                <w:p w:rsidRPr="00F07D24" w:rsidR="00F85C17" w:rsidP="00F85C17" w:rsidRDefault="00F85C17" w14:paraId="2B352C1F" w14:textId="77777777">
                  <w:pPr>
                    <w:pStyle w:val="Akapitzlist11"/>
                    <w:spacing w:after="0" w:line="240" w:lineRule="auto"/>
                    <w:ind w:left="0"/>
                    <w:contextualSpacing w:val="0"/>
                    <w:jc w:val="left"/>
                    <w:rPr>
                      <w:rFonts w:ascii="Arial" w:hAnsi="Arial" w:cs="Arial"/>
                      <w:sz w:val="20"/>
                      <w:szCs w:val="20"/>
                    </w:rPr>
                  </w:pPr>
                </w:p>
                <w:p w:rsidRPr="00165540" w:rsidR="00F85C17" w:rsidP="00F85C17" w:rsidRDefault="00F85C17" w14:paraId="31EA5D21"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070399DA"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rsidRPr="00F07D24" w:rsidR="00F85C17" w:rsidP="00F85C17" w:rsidRDefault="00F85C17" w14:paraId="3031F206" w14:textId="7777777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V mene hlavného partnera</w:t>
                  </w:r>
                </w:p>
              </w:tc>
            </w:tr>
            <w:tr w:rsidRPr="00F07D24" w:rsidR="00F85C17" w:rsidTr="00F85C17" w14:paraId="3CAB1B5F" w14:textId="77777777">
              <w:trPr>
                <w:gridAfter w:val="1"/>
                <w:wAfter w:w="1624" w:type="dxa"/>
                <w:trHeight w:val="820"/>
              </w:trPr>
              <w:tc>
                <w:tcPr>
                  <w:tcW w:w="1587" w:type="dxa"/>
                  <w:shd w:val="clear" w:color="auto" w:fill="auto"/>
                  <w:vAlign w:val="center"/>
                </w:tcPr>
                <w:p w:rsidRPr="00F07D24" w:rsidR="00F85C17" w:rsidP="00F85C17" w:rsidRDefault="00F85C17" w14:paraId="3D39C154" w14:textId="77777777">
                  <w:pPr>
                    <w:jc w:val="center"/>
                    <w:rPr>
                      <w:rFonts w:ascii="Arial" w:hAnsi="Arial" w:cs="Arial"/>
                      <w:sz w:val="20"/>
                      <w:szCs w:val="20"/>
                      <w:highlight w:val="yellow"/>
                      <w:lang w:val="de-DE"/>
                    </w:rPr>
                  </w:pPr>
                </w:p>
              </w:tc>
              <w:tc>
                <w:tcPr>
                  <w:tcW w:w="3544" w:type="dxa"/>
                  <w:shd w:val="clear" w:color="auto" w:fill="auto"/>
                  <w:vAlign w:val="center"/>
                </w:tcPr>
                <w:p w:rsidRPr="00F07D24" w:rsidR="00F85C17" w:rsidP="00F85C17" w:rsidRDefault="00F85C17" w14:paraId="6BBA797F" w14:textId="77777777">
                  <w:pPr>
                    <w:contextualSpacing/>
                    <w:rPr>
                      <w:rFonts w:ascii="Arial" w:hAnsi="Arial" w:cs="Arial"/>
                      <w:b/>
                      <w:sz w:val="20"/>
                      <w:szCs w:val="20"/>
                    </w:rPr>
                  </w:pPr>
                </w:p>
              </w:tc>
              <w:tc>
                <w:tcPr>
                  <w:tcW w:w="3685" w:type="dxa"/>
                  <w:shd w:val="clear" w:color="auto" w:fill="auto"/>
                  <w:vAlign w:val="center"/>
                </w:tcPr>
                <w:p w:rsidRPr="00F07D24" w:rsidR="00F85C17" w:rsidP="00F85C17" w:rsidRDefault="00F85C17" w14:paraId="6BD3F000" w14:textId="77777777">
                  <w:pPr>
                    <w:pStyle w:val="Akapitzlist11"/>
                    <w:spacing w:after="0" w:line="240" w:lineRule="auto"/>
                    <w:ind w:left="0"/>
                    <w:contextualSpacing w:val="0"/>
                    <w:jc w:val="left"/>
                    <w:rPr>
                      <w:rFonts w:ascii="Arial" w:hAnsi="Arial" w:cs="Arial"/>
                      <w:sz w:val="20"/>
                      <w:szCs w:val="20"/>
                    </w:rPr>
                  </w:pPr>
                </w:p>
              </w:tc>
            </w:tr>
            <w:tr w:rsidRPr="00F07D24" w:rsidR="00F85C17" w:rsidTr="00F85C17" w14:paraId="1E29F487" w14:textId="77777777">
              <w:trPr>
                <w:gridAfter w:val="1"/>
                <w:wAfter w:w="1624" w:type="dxa"/>
                <w:trHeight w:val="820"/>
              </w:trPr>
              <w:tc>
                <w:tcPr>
                  <w:tcW w:w="1587" w:type="dxa"/>
                  <w:shd w:val="clear" w:color="auto" w:fill="auto"/>
                  <w:vAlign w:val="center"/>
                </w:tcPr>
                <w:p w:rsidR="00F85C17" w:rsidP="00F85C17" w:rsidRDefault="00F85C17" w14:paraId="0B45F098" w14:textId="77777777">
                  <w:pPr>
                    <w:rPr>
                      <w:rFonts w:ascii="Arial" w:hAnsi="Arial" w:cs="Arial"/>
                      <w:sz w:val="20"/>
                      <w:szCs w:val="20"/>
                      <w:lang w:val="de-DE"/>
                    </w:rPr>
                  </w:pPr>
                  <w:r w:rsidRPr="00DE2451">
                    <w:rPr>
                      <w:rFonts w:ascii="Arial" w:hAnsi="Arial" w:cs="Arial"/>
                      <w:sz w:val="20"/>
                      <w:szCs w:val="20"/>
                      <w:lang w:val="de-DE"/>
                    </w:rPr>
                    <w:t>Imię</w:t>
                  </w:r>
                  <w:r>
                    <w:rPr>
                      <w:rFonts w:ascii="Arial" w:hAnsi="Arial" w:cs="Arial"/>
                      <w:sz w:val="20"/>
                      <w:szCs w:val="20"/>
                      <w:lang w:val="de-DE"/>
                    </w:rPr>
                    <w:t xml:space="preserve"> i nazwisko /</w:t>
                  </w:r>
                </w:p>
                <w:p w:rsidRPr="00F07D24" w:rsidR="00F85C17" w:rsidP="00F85C17" w:rsidRDefault="00F85C17" w14:paraId="152BABF9" w14:textId="77777777">
                  <w:pPr>
                    <w:rPr>
                      <w:rFonts w:ascii="Arial" w:hAnsi="Arial" w:cs="Arial"/>
                      <w:sz w:val="20"/>
                      <w:szCs w:val="20"/>
                      <w:highlight w:val="yellow"/>
                      <w:lang w:val="de-DE"/>
                    </w:rPr>
                  </w:pPr>
                  <w:r w:rsidRPr="00DE2451">
                    <w:rPr>
                      <w:rFonts w:ascii="Arial" w:hAnsi="Arial" w:cs="Arial"/>
                      <w:sz w:val="20"/>
                      <w:szCs w:val="20"/>
                      <w:lang w:val="de-DE"/>
                    </w:rPr>
                    <w:t>Meno a priezvisko</w:t>
                  </w:r>
                </w:p>
              </w:tc>
              <w:tc>
                <w:tcPr>
                  <w:tcW w:w="3544" w:type="dxa"/>
                  <w:shd w:val="clear" w:color="auto" w:fill="auto"/>
                  <w:vAlign w:val="center"/>
                </w:tcPr>
                <w:p w:rsidRPr="00DE2451" w:rsidR="00F85C17" w:rsidP="00F85C17" w:rsidRDefault="00164277" w14:paraId="47711E23" w14:textId="7EA07676">
                  <w:pPr>
                    <w:contextualSpacing/>
                    <w:jc w:val="center"/>
                    <w:rPr>
                      <w:rFonts w:ascii="Arial" w:hAnsi="Arial" w:cs="Arial"/>
                      <w:bCs/>
                      <w:sz w:val="20"/>
                      <w:szCs w:val="20"/>
                    </w:rPr>
                  </w:pPr>
                  <w:r w:rsidRPr="00DE2451">
                    <w:rPr>
                      <w:rFonts w:ascii="Arial" w:hAnsi="Arial" w:cs="Arial"/>
                      <w:sz w:val="20"/>
                      <w:szCs w:val="20"/>
                    </w:rPr>
                    <w:t>...................................</w:t>
                  </w:r>
                </w:p>
              </w:tc>
              <w:tc>
                <w:tcPr>
                  <w:tcW w:w="3685" w:type="dxa"/>
                  <w:shd w:val="clear" w:color="auto" w:fill="auto"/>
                  <w:vAlign w:val="center"/>
                </w:tcPr>
                <w:p w:rsidRPr="00F07D24" w:rsidR="00F85C17" w:rsidP="00F85C17" w:rsidRDefault="00F85C17" w14:paraId="599E04C6" w14:textId="7777777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Pr="00F07D24" w:rsidR="00F85C17" w:rsidTr="00F85C17" w14:paraId="1A9490EF" w14:textId="77777777">
              <w:trPr>
                <w:gridAfter w:val="1"/>
                <w:wAfter w:w="1624" w:type="dxa"/>
                <w:trHeight w:val="820"/>
              </w:trPr>
              <w:tc>
                <w:tcPr>
                  <w:tcW w:w="1587" w:type="dxa"/>
                  <w:shd w:val="clear" w:color="auto" w:fill="auto"/>
                  <w:vAlign w:val="center"/>
                </w:tcPr>
                <w:p w:rsidRPr="00DE2451" w:rsidR="00F85C17" w:rsidP="00F85C17" w:rsidRDefault="00F85C17" w14:paraId="4A96954A" w14:textId="77777777">
                  <w:pPr>
                    <w:rPr>
                      <w:rFonts w:ascii="Arial" w:hAnsi="Arial" w:cs="Arial"/>
                      <w:bCs/>
                      <w:sz w:val="20"/>
                      <w:szCs w:val="20"/>
                      <w:lang w:val="de-DE"/>
                    </w:rPr>
                  </w:pPr>
                  <w:r w:rsidRPr="00DE2451">
                    <w:rPr>
                      <w:rFonts w:ascii="Arial" w:hAnsi="Arial" w:cs="Arial"/>
                      <w:bCs/>
                      <w:sz w:val="20"/>
                      <w:szCs w:val="20"/>
                    </w:rPr>
                    <w:t>Stanowisko / Funkcia</w:t>
                  </w:r>
                </w:p>
              </w:tc>
              <w:tc>
                <w:tcPr>
                  <w:tcW w:w="3544" w:type="dxa"/>
                  <w:shd w:val="clear" w:color="auto" w:fill="auto"/>
                  <w:vAlign w:val="center"/>
                </w:tcPr>
                <w:p w:rsidRPr="00DE2451" w:rsidR="00F85C17" w:rsidP="00F85C17" w:rsidRDefault="00F85C17" w14:paraId="6AA21640" w14:textId="5E7A235A">
                  <w:pPr>
                    <w:contextualSpacing/>
                    <w:jc w:val="center"/>
                    <w:rPr>
                      <w:rFonts w:ascii="Arial" w:hAnsi="Arial" w:cs="Arial"/>
                      <w:bCs/>
                      <w:sz w:val="20"/>
                      <w:szCs w:val="20"/>
                    </w:rPr>
                  </w:pPr>
                </w:p>
              </w:tc>
              <w:tc>
                <w:tcPr>
                  <w:tcW w:w="3685" w:type="dxa"/>
                  <w:shd w:val="clear" w:color="auto" w:fill="auto"/>
                  <w:vAlign w:val="center"/>
                </w:tcPr>
                <w:p w:rsidRPr="00DE2451" w:rsidR="00F85C17" w:rsidP="00F85C17" w:rsidRDefault="00F85C17" w14:paraId="673C97B3" w14:textId="77777777">
                  <w:pPr>
                    <w:pStyle w:val="Akapitzlist11"/>
                    <w:spacing w:after="0" w:line="240" w:lineRule="auto"/>
                    <w:ind w:left="0"/>
                    <w:contextualSpacing w:val="0"/>
                    <w:rPr>
                      <w:rFonts w:ascii="Arial" w:hAnsi="Arial" w:cs="Arial"/>
                      <w:b w:val="0"/>
                      <w:sz w:val="20"/>
                      <w:szCs w:val="20"/>
                    </w:rPr>
                  </w:pPr>
                </w:p>
              </w:tc>
            </w:tr>
            <w:tr w:rsidRPr="00F07D24" w:rsidR="00F85C17" w:rsidTr="00F85C17" w14:paraId="2F88F835" w14:textId="77777777">
              <w:trPr>
                <w:gridAfter w:val="1"/>
                <w:wAfter w:w="1624" w:type="dxa"/>
                <w:trHeight w:val="820"/>
              </w:trPr>
              <w:tc>
                <w:tcPr>
                  <w:tcW w:w="1587" w:type="dxa"/>
                  <w:shd w:val="clear" w:color="auto" w:fill="auto"/>
                  <w:vAlign w:val="center"/>
                </w:tcPr>
                <w:p w:rsidRPr="003E5B84" w:rsidR="00F85C17" w:rsidP="00F85C17" w:rsidRDefault="00F85C17" w14:paraId="5088F1AC" w14:textId="77777777">
                  <w:pPr>
                    <w:pStyle w:val="Akapitzlist11"/>
                    <w:spacing w:after="0" w:line="240" w:lineRule="auto"/>
                    <w:ind w:left="0"/>
                    <w:contextualSpacing w:val="0"/>
                    <w:jc w:val="left"/>
                    <w:rPr>
                      <w:rFonts w:ascii="Arial" w:hAnsi="Arial" w:cs="Arial"/>
                      <w:b w:val="0"/>
                      <w:sz w:val="20"/>
                      <w:szCs w:val="20"/>
                    </w:rPr>
                  </w:pPr>
                </w:p>
                <w:p w:rsidRPr="003E5B84" w:rsidR="00F85C17" w:rsidP="00F85C17" w:rsidRDefault="00F85C17" w14:paraId="30AC2CF3" w14:textId="7777777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rsidRPr="003E5B84" w:rsidR="00F85C17" w:rsidP="00F85C17" w:rsidRDefault="00F85C17" w14:paraId="58453B78" w14:textId="77777777">
                  <w:pPr>
                    <w:autoSpaceDE w:val="0"/>
                    <w:autoSpaceDN w:val="0"/>
                    <w:adjustRightInd w:val="0"/>
                    <w:rPr>
                      <w:rFonts w:ascii="Arial" w:hAnsi="Arial" w:cs="Arial" w:eastAsiaTheme="minorHAnsi"/>
                      <w:color w:val="333333"/>
                      <w:sz w:val="20"/>
                      <w:szCs w:val="20"/>
                    </w:rPr>
                  </w:pPr>
                  <w:r w:rsidRPr="003E5B84">
                    <w:rPr>
                      <w:rFonts w:ascii="Arial" w:hAnsi="Arial" w:cs="Arial" w:eastAsiaTheme="minorHAnsi"/>
                      <w:sz w:val="20"/>
                      <w:szCs w:val="20"/>
                    </w:rPr>
                    <w:t>Podpis a pečiatka [ak sa vzťahuje]</w:t>
                  </w:r>
                </w:p>
              </w:tc>
              <w:tc>
                <w:tcPr>
                  <w:tcW w:w="3544" w:type="dxa"/>
                  <w:shd w:val="clear" w:color="auto" w:fill="auto"/>
                  <w:vAlign w:val="center"/>
                </w:tcPr>
                <w:p w:rsidRPr="00F07D24" w:rsidR="00F85C17" w:rsidP="00F85C17" w:rsidRDefault="00F85C17" w14:paraId="73075896"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7BDE6534" w14:textId="77777777">
                  <w:pPr>
                    <w:pStyle w:val="Akapitzlist11"/>
                    <w:spacing w:after="0" w:line="240" w:lineRule="auto"/>
                    <w:ind w:left="0"/>
                    <w:rPr>
                      <w:rFonts w:ascii="Arial" w:hAnsi="Arial" w:cs="Arial"/>
                      <w:b w:val="0"/>
                      <w:sz w:val="20"/>
                      <w:szCs w:val="20"/>
                    </w:rPr>
                  </w:pPr>
                  <w:bookmarkStart w:name="ezdPracownikNazwa" w:id="18"/>
                  <w:bookmarkEnd w:id="18"/>
                </w:p>
                <w:p w:rsidRPr="00DE2451" w:rsidR="00F85C17" w:rsidP="00F85C17" w:rsidRDefault="00F85C17" w14:paraId="1DDD7FB1" w14:textId="7777777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/podpisano elektronicznie/</w:t>
                  </w:r>
                </w:p>
              </w:tc>
              <w:tc>
                <w:tcPr>
                  <w:tcW w:w="3685" w:type="dxa"/>
                  <w:shd w:val="clear" w:color="auto" w:fill="auto"/>
                  <w:vAlign w:val="center"/>
                </w:tcPr>
                <w:p w:rsidRPr="00F07D24" w:rsidR="00F85C17" w:rsidP="00F85C17" w:rsidRDefault="00F85C17" w14:paraId="55787042" w14:textId="77777777">
                  <w:pPr>
                    <w:pStyle w:val="Akapitzlist11"/>
                    <w:spacing w:after="0" w:line="240" w:lineRule="auto"/>
                    <w:ind w:left="0"/>
                    <w:rPr>
                      <w:rFonts w:ascii="Arial" w:hAnsi="Arial" w:cs="Arial"/>
                      <w:b w:val="0"/>
                      <w:sz w:val="20"/>
                      <w:szCs w:val="20"/>
                    </w:rPr>
                  </w:pPr>
                </w:p>
                <w:p w:rsidRPr="00F07D24" w:rsidR="00F85C17" w:rsidP="00F85C17" w:rsidRDefault="00F85C17" w14:paraId="08776E58" w14:textId="77777777">
                  <w:pPr>
                    <w:pStyle w:val="Akapitzlist11"/>
                    <w:spacing w:after="0" w:line="240" w:lineRule="auto"/>
                    <w:ind w:left="0"/>
                    <w:rPr>
                      <w:rFonts w:ascii="Arial" w:hAnsi="Arial" w:cs="Arial"/>
                      <w:b w:val="0"/>
                      <w:sz w:val="20"/>
                      <w:szCs w:val="20"/>
                    </w:rPr>
                  </w:pPr>
                </w:p>
                <w:p w:rsidRPr="00F07D24" w:rsidR="00F85C17" w:rsidP="00F85C17" w:rsidRDefault="00F85C17" w14:paraId="68D0DBB1" w14:textId="7777777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/podpisano elektronicznie/</w:t>
                  </w:r>
                </w:p>
              </w:tc>
            </w:tr>
            <w:tr w:rsidRPr="00F07D24" w:rsidR="00F85C17" w:rsidTr="00F85C17" w14:paraId="64AABE95" w14:textId="77777777">
              <w:trPr>
                <w:gridAfter w:val="1"/>
                <w:wAfter w:w="1624" w:type="dxa"/>
                <w:trHeight w:val="820"/>
              </w:trPr>
              <w:tc>
                <w:tcPr>
                  <w:tcW w:w="1587" w:type="dxa"/>
                  <w:shd w:val="clear" w:color="auto" w:fill="auto"/>
                  <w:vAlign w:val="center"/>
                </w:tcPr>
                <w:p w:rsidR="00F85C17" w:rsidP="00F85C17" w:rsidRDefault="00F85C17" w14:paraId="34A6DA1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0009F0E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186BEFD7" w14:textId="77777777">
                  <w:pPr>
                    <w:pStyle w:val="Akapitzlist11"/>
                    <w:spacing w:after="0" w:line="240" w:lineRule="auto"/>
                    <w:ind w:left="0"/>
                    <w:contextualSpacing w:val="0"/>
                    <w:jc w:val="left"/>
                    <w:rPr>
                      <w:rFonts w:ascii="Arial" w:hAnsi="Arial" w:cs="Arial"/>
                      <w:b w:val="0"/>
                      <w:sz w:val="20"/>
                      <w:szCs w:val="20"/>
                    </w:rPr>
                  </w:pPr>
                </w:p>
                <w:p w:rsidRPr="00F07D24" w:rsidR="00F85C17" w:rsidP="00F85C17" w:rsidRDefault="00F85C17" w14:paraId="7FDCD2BC" w14:textId="7777777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Miejscowość, data/ Miesto, dátum</w:t>
                  </w:r>
                </w:p>
              </w:tc>
              <w:tc>
                <w:tcPr>
                  <w:tcW w:w="3544" w:type="dxa"/>
                  <w:shd w:val="clear" w:color="auto" w:fill="auto"/>
                  <w:vAlign w:val="center"/>
                </w:tcPr>
                <w:p w:rsidR="00F85C17" w:rsidP="00F85C17" w:rsidRDefault="00F85C17" w14:paraId="558D76AB"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F0E5603"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4068D67"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1A6B79DE"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name="ezdDataPodpisu" w:id="19"/>
                  <w:bookmarkEnd w:id="19"/>
                </w:p>
              </w:tc>
              <w:tc>
                <w:tcPr>
                  <w:tcW w:w="3685" w:type="dxa"/>
                  <w:shd w:val="clear" w:color="auto" w:fill="auto"/>
                  <w:vAlign w:val="center"/>
                </w:tcPr>
                <w:p w:rsidR="00F85C17" w:rsidP="00F85C17" w:rsidRDefault="00F85C17" w14:paraId="282EFE22"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DD838F1"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B0D402E"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2663FB41"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rsidRPr="007E035C" w:rsidR="008927C1" w:rsidP="00BA1129" w:rsidRDefault="008927C1" w14:paraId="11CA0E1C" w14:textId="77777777">
            <w:pPr>
              <w:autoSpaceDE w:val="0"/>
              <w:autoSpaceDN w:val="0"/>
              <w:adjustRightInd w:val="0"/>
              <w:spacing w:before="120" w:line="300" w:lineRule="exact"/>
              <w:rPr>
                <w:rFonts w:ascii="Open Sans" w:hAnsi="Open Sans" w:cs="Open Sans"/>
                <w:color w:val="333333"/>
                <w:sz w:val="20"/>
                <w:szCs w:val="20"/>
                <w:lang w:val="sk-SK"/>
              </w:rPr>
            </w:pPr>
          </w:p>
        </w:tc>
      </w:tr>
    </w:tbl>
    <w:p w:rsidR="00E0491C" w:rsidP="008927C1" w:rsidRDefault="00E0491C" w14:paraId="052C0854" w14:textId="77777777">
      <w:pPr>
        <w:rPr>
          <w:rFonts w:ascii="Arial" w:hAnsi="Arial" w:cs="Arial"/>
          <w:b/>
          <w:color w:val="000000"/>
        </w:rPr>
      </w:pPr>
    </w:p>
    <w:sectPr w:rsidR="00E0491C" w:rsidSect="00022329">
      <w:headerReference w:type="default" r:id="rId12"/>
      <w:footerReference w:type="default" r:id="rId13"/>
      <w:pgSz w:w="11906" w:h="16838" w:orient="portrait"/>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81327" w:rsidP="00E0491C" w:rsidRDefault="00D81327" w14:paraId="3EB7FD54" w14:textId="77777777">
      <w:r>
        <w:separator/>
      </w:r>
    </w:p>
  </w:endnote>
  <w:endnote w:type="continuationSeparator" w:id="0">
    <w:p w:rsidR="00D81327" w:rsidP="00E0491C" w:rsidRDefault="00D81327" w14:paraId="0F3720C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A6E53" w:rsidRDefault="003A6E53" w14:paraId="120B2C1F" w14:textId="04C07CAF">
    <w:pPr>
      <w:pStyle w:val="Stopka"/>
      <w:jc w:val="right"/>
    </w:pPr>
    <w:r>
      <w:fldChar w:fldCharType="begin"/>
    </w:r>
    <w:r>
      <w:instrText>PAGE   \* MERGEFORMAT</w:instrText>
    </w:r>
    <w:r>
      <w:fldChar w:fldCharType="separate"/>
    </w:r>
    <w:r w:rsidR="00036DCC">
      <w:rPr>
        <w:noProof/>
      </w:rPr>
      <w:t>49</w:t>
    </w:r>
    <w:r>
      <w:fldChar w:fldCharType="end"/>
    </w:r>
  </w:p>
  <w:p w:rsidR="003A6E53" w:rsidRDefault="003A6E53" w14:paraId="51A86C1D"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81327" w:rsidP="00E0491C" w:rsidRDefault="00D81327" w14:paraId="701176D5" w14:textId="77777777">
      <w:r>
        <w:separator/>
      </w:r>
    </w:p>
  </w:footnote>
  <w:footnote w:type="continuationSeparator" w:id="0">
    <w:p w:rsidR="00D81327" w:rsidP="00E0491C" w:rsidRDefault="00D81327" w14:paraId="0D9DD3BF" w14:textId="77777777">
      <w:r>
        <w:continuationSeparator/>
      </w:r>
    </w:p>
  </w:footnote>
  <w:footnote w:id="1">
    <w:p w:rsidRPr="001A3583" w:rsidR="003A6E53" w:rsidP="00C0392D" w:rsidRDefault="003A6E53" w14:paraId="62A4EF1D" w14:textId="11FEC9AA">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Pr="001A3583" w:rsid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rsidRPr="001A3583" w:rsidR="003A6E53" w:rsidP="00C0392D" w:rsidRDefault="003A6E53" w14:paraId="6C760BE4" w14:textId="279AF46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Písmená e-g sa vzťahujú na projekty, v ktorých hlavný partner a partner projektu poskytujú štátnu pomoc.</w:t>
      </w:r>
    </w:p>
  </w:footnote>
  <w:footnote w:id="3">
    <w:p w:rsidRPr="001A3583" w:rsidR="003A6E53" w:rsidP="00C0392D" w:rsidRDefault="003A6E53" w14:paraId="07B31A4D" w14:textId="239E8F90">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Vzťahuje sa na projekty s hodnotou najmenej 5 000 000 EUR.</w:t>
      </w:r>
    </w:p>
  </w:footnote>
  <w:footnote w:id="4">
    <w:p w:rsidRPr="007439AD" w:rsidR="003A6E53" w:rsidP="00C0392D" w:rsidRDefault="003A6E53" w14:paraId="7D04A1CF" w14:textId="5699DF1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rsidRPr="001A3583" w:rsidR="003A6E53" w:rsidP="001A3583" w:rsidRDefault="003A6E53" w14:paraId="35C077FD" w14:textId="773ED5C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dotyczy beneficjentów spoza EOG.</w:t>
      </w:r>
      <w:r w:rsidRPr="007439AD" w:rsidR="001A3583">
        <w:rPr>
          <w:rFonts w:ascii="Open Sans" w:hAnsi="Open Sans" w:cs="Open Sans"/>
          <w:sz w:val="16"/>
          <w:szCs w:val="16"/>
          <w:lang w:val="sk-SK"/>
        </w:rPr>
        <w:t xml:space="preserve"> / </w:t>
      </w:r>
      <w:r w:rsidRPr="001A3583" w:rsid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rsidRPr="001A3583" w:rsidR="003A6E53" w:rsidP="00C0392D" w:rsidRDefault="003A6E53" w14:paraId="33C7ED11" w14:textId="51B2ECB3">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Pr="001A3583" w:rsidR="001A3583">
        <w:rPr>
          <w:rFonts w:ascii="Open Sans" w:hAnsi="Open Sans" w:cs="Open Sans"/>
          <w:iCs/>
          <w:sz w:val="16"/>
          <w:szCs w:val="16"/>
          <w:lang w:val="pl-PL"/>
        </w:rPr>
        <w:t>/</w:t>
      </w:r>
      <w:r w:rsidRPr="001A3583" w:rsidR="001A3583">
        <w:rPr>
          <w:rFonts w:ascii="Open Sans" w:hAnsi="Open Sans" w:cs="Open Sans"/>
          <w:sz w:val="16"/>
          <w:szCs w:val="16"/>
          <w:lang w:val="sk-SK"/>
        </w:rPr>
        <w:t xml:space="preserve"> Uplatňuje sa pre projekty, v rámci ktorých je poskytovaná štátna pomoc</w:t>
      </w:r>
      <w:r w:rsidRPr="00FE6DE1" w:rsidR="001A3583">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825374" w:rsidP="00825374" w:rsidRDefault="001C5E8B" w14:paraId="42C47117" w14:textId="04DA29CE">
    <w:pPr>
      <w:pStyle w:val="Nagwek"/>
      <w:jc w:val="center"/>
    </w:pPr>
    <w:r>
      <w:rPr>
        <w:noProof/>
      </w:rPr>
      <w:drawing>
        <wp:inline distT="0" distB="0" distL="0" distR="0" wp14:anchorId="40827DE8" wp14:editId="7DD50634">
          <wp:extent cx="2781300" cy="838990"/>
          <wp:effectExtent l="0" t="0" r="0" b="0"/>
          <wp:docPr id="1943622807"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13256" cy="848630"/>
                  </a:xfrm>
                  <a:prstGeom prst="rect">
                    <a:avLst/>
                  </a:prstGeom>
                </pic:spPr>
              </pic:pic>
            </a:graphicData>
          </a:graphic>
        </wp:inline>
      </w:drawing>
    </w:r>
  </w:p>
  <w:p w:rsidR="00825374" w:rsidRDefault="00825374" w14:paraId="324DCBF3"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hint="default" w:ascii="Symbol" w:hAnsi="Symbol"/>
      </w:rPr>
    </w:lvl>
    <w:lvl w:ilvl="2" w:tplc="E6DE65BC">
      <w:start w:val="1"/>
      <w:numFmt w:val="lowerLetter"/>
      <w:lvlText w:val="%3)"/>
      <w:lvlJc w:val="right"/>
      <w:pPr>
        <w:ind w:left="813" w:hanging="180"/>
      </w:pPr>
      <w:rPr>
        <w:rFonts w:hint="default" w:ascii="Arial" w:hAnsi="Arial" w:eastAsia="Times New Roman" w:cs="Arial"/>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hint="default" w:ascii="Arial" w:hAnsi="Arial" w:eastAsia="Times New Roman" w:cs="Aria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26844862">
    <w:abstractNumId w:val="21"/>
  </w:num>
  <w:num w:numId="2" w16cid:durableId="2012249360">
    <w:abstractNumId w:val="48"/>
  </w:num>
  <w:num w:numId="3" w16cid:durableId="2083721064">
    <w:abstractNumId w:val="93"/>
  </w:num>
  <w:num w:numId="4" w16cid:durableId="1304847389">
    <w:abstractNumId w:val="70"/>
  </w:num>
  <w:num w:numId="5" w16cid:durableId="1718121941">
    <w:abstractNumId w:val="113"/>
  </w:num>
  <w:num w:numId="6" w16cid:durableId="943810072">
    <w:abstractNumId w:val="51"/>
  </w:num>
  <w:num w:numId="7" w16cid:durableId="685446338">
    <w:abstractNumId w:val="56"/>
  </w:num>
  <w:num w:numId="8" w16cid:durableId="1954166200">
    <w:abstractNumId w:val="60"/>
  </w:num>
  <w:num w:numId="9" w16cid:durableId="937256271">
    <w:abstractNumId w:val="112"/>
  </w:num>
  <w:num w:numId="10" w16cid:durableId="422191348">
    <w:abstractNumId w:val="102"/>
  </w:num>
  <w:num w:numId="11" w16cid:durableId="1811701355">
    <w:abstractNumId w:val="98"/>
  </w:num>
  <w:num w:numId="12" w16cid:durableId="1997563994">
    <w:abstractNumId w:val="84"/>
  </w:num>
  <w:num w:numId="13" w16cid:durableId="1653094305">
    <w:abstractNumId w:val="88"/>
  </w:num>
  <w:num w:numId="14" w16cid:durableId="98523540">
    <w:abstractNumId w:val="29"/>
  </w:num>
  <w:num w:numId="15" w16cid:durableId="625114222">
    <w:abstractNumId w:val="107"/>
  </w:num>
  <w:num w:numId="16" w16cid:durableId="355694204">
    <w:abstractNumId w:val="55"/>
  </w:num>
  <w:num w:numId="17" w16cid:durableId="33122207">
    <w:abstractNumId w:val="110"/>
  </w:num>
  <w:num w:numId="18" w16cid:durableId="344601676">
    <w:abstractNumId w:val="89"/>
  </w:num>
  <w:num w:numId="19" w16cid:durableId="69012585">
    <w:abstractNumId w:val="35"/>
  </w:num>
  <w:num w:numId="20" w16cid:durableId="14890795">
    <w:abstractNumId w:val="81"/>
  </w:num>
  <w:num w:numId="21" w16cid:durableId="26562204">
    <w:abstractNumId w:val="92"/>
  </w:num>
  <w:num w:numId="22" w16cid:durableId="815534865">
    <w:abstractNumId w:val="27"/>
  </w:num>
  <w:num w:numId="23" w16cid:durableId="1197356842">
    <w:abstractNumId w:val="68"/>
  </w:num>
  <w:num w:numId="24" w16cid:durableId="147862119">
    <w:abstractNumId w:val="78"/>
  </w:num>
  <w:num w:numId="25" w16cid:durableId="1837837623">
    <w:abstractNumId w:val="41"/>
  </w:num>
  <w:num w:numId="26" w16cid:durableId="2142379391">
    <w:abstractNumId w:val="97"/>
  </w:num>
  <w:num w:numId="27" w16cid:durableId="1362321297">
    <w:abstractNumId w:val="69"/>
  </w:num>
  <w:num w:numId="28" w16cid:durableId="2072999498">
    <w:abstractNumId w:val="28"/>
  </w:num>
  <w:num w:numId="29" w16cid:durableId="2127576283">
    <w:abstractNumId w:val="20"/>
  </w:num>
  <w:num w:numId="30" w16cid:durableId="630525630">
    <w:abstractNumId w:val="64"/>
  </w:num>
  <w:num w:numId="31" w16cid:durableId="266811601">
    <w:abstractNumId w:val="105"/>
  </w:num>
  <w:num w:numId="32" w16cid:durableId="967247083">
    <w:abstractNumId w:val="99"/>
  </w:num>
  <w:num w:numId="33" w16cid:durableId="1808235213">
    <w:abstractNumId w:val="74"/>
  </w:num>
  <w:num w:numId="34" w16cid:durableId="147720618">
    <w:abstractNumId w:val="42"/>
  </w:num>
  <w:num w:numId="35" w16cid:durableId="2021082417">
    <w:abstractNumId w:val="50"/>
  </w:num>
  <w:num w:numId="36" w16cid:durableId="1119689221">
    <w:abstractNumId w:val="86"/>
  </w:num>
  <w:num w:numId="37" w16cid:durableId="537402246">
    <w:abstractNumId w:val="77"/>
  </w:num>
  <w:num w:numId="38" w16cid:durableId="1434549547">
    <w:abstractNumId w:val="52"/>
  </w:num>
  <w:num w:numId="39" w16cid:durableId="126630602">
    <w:abstractNumId w:val="39"/>
  </w:num>
  <w:num w:numId="40" w16cid:durableId="1215897124">
    <w:abstractNumId w:val="26"/>
  </w:num>
  <w:num w:numId="41" w16cid:durableId="1432310504">
    <w:abstractNumId w:val="76"/>
  </w:num>
  <w:num w:numId="42" w16cid:durableId="168451905">
    <w:abstractNumId w:val="9"/>
  </w:num>
  <w:num w:numId="43" w16cid:durableId="717439319">
    <w:abstractNumId w:val="18"/>
  </w:num>
  <w:num w:numId="44" w16cid:durableId="529732404">
    <w:abstractNumId w:val="3"/>
  </w:num>
  <w:num w:numId="45" w16cid:durableId="1595287538">
    <w:abstractNumId w:val="59"/>
  </w:num>
  <w:num w:numId="46" w16cid:durableId="455217137">
    <w:abstractNumId w:val="85"/>
  </w:num>
  <w:num w:numId="47" w16cid:durableId="1753619894">
    <w:abstractNumId w:val="80"/>
  </w:num>
  <w:num w:numId="48" w16cid:durableId="386683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1590779">
    <w:abstractNumId w:val="61"/>
  </w:num>
  <w:num w:numId="50" w16cid:durableId="1358775991">
    <w:abstractNumId w:val="82"/>
  </w:num>
  <w:num w:numId="51" w16cid:durableId="2120248030">
    <w:abstractNumId w:val="34"/>
  </w:num>
  <w:num w:numId="52" w16cid:durableId="696779994">
    <w:abstractNumId w:val="100"/>
  </w:num>
  <w:num w:numId="53" w16cid:durableId="1024677010">
    <w:abstractNumId w:val="44"/>
  </w:num>
  <w:num w:numId="54" w16cid:durableId="1129124458">
    <w:abstractNumId w:val="58"/>
  </w:num>
  <w:num w:numId="55" w16cid:durableId="1948459638">
    <w:abstractNumId w:val="40"/>
  </w:num>
  <w:num w:numId="56" w16cid:durableId="914047644">
    <w:abstractNumId w:val="104"/>
  </w:num>
  <w:num w:numId="57" w16cid:durableId="1086850386">
    <w:abstractNumId w:val="66"/>
  </w:num>
  <w:num w:numId="58" w16cid:durableId="171380329">
    <w:abstractNumId w:val="47"/>
  </w:num>
  <w:num w:numId="59" w16cid:durableId="678392933">
    <w:abstractNumId w:val="72"/>
  </w:num>
  <w:num w:numId="60" w16cid:durableId="496577437">
    <w:abstractNumId w:val="36"/>
  </w:num>
  <w:num w:numId="61" w16cid:durableId="43142956">
    <w:abstractNumId w:val="14"/>
  </w:num>
  <w:num w:numId="62" w16cid:durableId="15540360">
    <w:abstractNumId w:val="63"/>
  </w:num>
  <w:num w:numId="63" w16cid:durableId="1723096094">
    <w:abstractNumId w:val="43"/>
  </w:num>
  <w:num w:numId="64" w16cid:durableId="567308569">
    <w:abstractNumId w:val="90"/>
  </w:num>
  <w:num w:numId="65" w16cid:durableId="1345938664">
    <w:abstractNumId w:val="30"/>
  </w:num>
  <w:num w:numId="66" w16cid:durableId="149060383">
    <w:abstractNumId w:val="62"/>
  </w:num>
  <w:num w:numId="67" w16cid:durableId="253781277">
    <w:abstractNumId w:val="79"/>
  </w:num>
  <w:num w:numId="68" w16cid:durableId="234553574">
    <w:abstractNumId w:val="111"/>
  </w:num>
  <w:num w:numId="69" w16cid:durableId="607084206">
    <w:abstractNumId w:val="103"/>
  </w:num>
  <w:num w:numId="70" w16cid:durableId="1808859136">
    <w:abstractNumId w:val="7"/>
  </w:num>
  <w:num w:numId="71" w16cid:durableId="1696038747">
    <w:abstractNumId w:val="2"/>
  </w:num>
  <w:num w:numId="72" w16cid:durableId="926380340">
    <w:abstractNumId w:val="106"/>
  </w:num>
  <w:num w:numId="73" w16cid:durableId="160128290">
    <w:abstractNumId w:val="67"/>
  </w:num>
  <w:num w:numId="74" w16cid:durableId="1343362299">
    <w:abstractNumId w:val="12"/>
  </w:num>
  <w:num w:numId="75" w16cid:durableId="1178232991">
    <w:abstractNumId w:val="49"/>
  </w:num>
  <w:num w:numId="76" w16cid:durableId="1997689377">
    <w:abstractNumId w:val="4"/>
  </w:num>
  <w:num w:numId="77" w16cid:durableId="2000649981">
    <w:abstractNumId w:val="5"/>
  </w:num>
  <w:num w:numId="78" w16cid:durableId="1774091534">
    <w:abstractNumId w:val="91"/>
  </w:num>
  <w:num w:numId="79" w16cid:durableId="1189223992">
    <w:abstractNumId w:val="87"/>
  </w:num>
  <w:num w:numId="80" w16cid:durableId="990136834">
    <w:abstractNumId w:val="22"/>
  </w:num>
  <w:num w:numId="81" w16cid:durableId="158153077">
    <w:abstractNumId w:val="8"/>
  </w:num>
  <w:num w:numId="82" w16cid:durableId="1272937261">
    <w:abstractNumId w:val="108"/>
  </w:num>
  <w:num w:numId="83" w16cid:durableId="1818261737">
    <w:abstractNumId w:val="75"/>
  </w:num>
  <w:num w:numId="84" w16cid:durableId="201789497">
    <w:abstractNumId w:val="6"/>
  </w:num>
  <w:num w:numId="85" w16cid:durableId="538126105">
    <w:abstractNumId w:val="101"/>
  </w:num>
  <w:num w:numId="86" w16cid:durableId="1278487167">
    <w:abstractNumId w:val="17"/>
  </w:num>
  <w:num w:numId="87" w16cid:durableId="1068304278">
    <w:abstractNumId w:val="57"/>
  </w:num>
  <w:num w:numId="88" w16cid:durableId="466627058">
    <w:abstractNumId w:val="65"/>
  </w:num>
  <w:num w:numId="89" w16cid:durableId="2113163050">
    <w:abstractNumId w:val="15"/>
  </w:num>
  <w:num w:numId="90" w16cid:durableId="1319503549">
    <w:abstractNumId w:val="10"/>
  </w:num>
  <w:num w:numId="91" w16cid:durableId="1148940730">
    <w:abstractNumId w:val="45"/>
  </w:num>
  <w:num w:numId="92" w16cid:durableId="1890914879">
    <w:abstractNumId w:val="73"/>
  </w:num>
  <w:num w:numId="93" w16cid:durableId="1394693471">
    <w:abstractNumId w:val="0"/>
  </w:num>
  <w:num w:numId="94" w16cid:durableId="848718359">
    <w:abstractNumId w:val="54"/>
  </w:num>
  <w:num w:numId="95" w16cid:durableId="1383675579">
    <w:abstractNumId w:val="37"/>
  </w:num>
  <w:num w:numId="96" w16cid:durableId="141847943">
    <w:abstractNumId w:val="53"/>
  </w:num>
  <w:num w:numId="97" w16cid:durableId="38239850">
    <w:abstractNumId w:val="33"/>
  </w:num>
  <w:num w:numId="98" w16cid:durableId="1862891012">
    <w:abstractNumId w:val="109"/>
  </w:num>
  <w:num w:numId="99" w16cid:durableId="361175589">
    <w:abstractNumId w:val="96"/>
  </w:num>
  <w:num w:numId="100" w16cid:durableId="434516780">
    <w:abstractNumId w:val="32"/>
  </w:num>
  <w:num w:numId="101" w16cid:durableId="1641888166">
    <w:abstractNumId w:val="16"/>
  </w:num>
  <w:num w:numId="102" w16cid:durableId="1526553476">
    <w:abstractNumId w:val="71"/>
  </w:num>
  <w:num w:numId="103" w16cid:durableId="6298408">
    <w:abstractNumId w:val="31"/>
  </w:num>
  <w:num w:numId="104" w16cid:durableId="690692089">
    <w:abstractNumId w:val="23"/>
  </w:num>
  <w:num w:numId="105" w16cid:durableId="60301346">
    <w:abstractNumId w:val="11"/>
  </w:num>
  <w:num w:numId="106" w16cid:durableId="480466471">
    <w:abstractNumId w:val="83"/>
  </w:num>
  <w:num w:numId="107" w16cid:durableId="1809591740">
    <w:abstractNumId w:val="1"/>
  </w:num>
  <w:num w:numId="108" w16cid:durableId="550505478">
    <w:abstractNumId w:val="94"/>
  </w:num>
  <w:num w:numId="109" w16cid:durableId="377901249">
    <w:abstractNumId w:val="19"/>
  </w:num>
  <w:num w:numId="110" w16cid:durableId="1547909045">
    <w:abstractNumId w:val="46"/>
  </w:num>
  <w:num w:numId="111" w16cid:durableId="941035863">
    <w:abstractNumId w:val="13"/>
  </w:num>
  <w:num w:numId="112" w16cid:durableId="1684740208">
    <w:abstractNumId w:val="38"/>
  </w:num>
  <w:num w:numId="113" w16cid:durableId="845170370">
    <w:abstractNumId w:val="95"/>
  </w:num>
  <w:num w:numId="114" w16cid:durableId="1391609980">
    <w:abstractNumId w:val="24"/>
  </w:num>
  <w:numIdMacAtCleanup w:val="10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49C"/>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5C"/>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277"/>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97CBA"/>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550F"/>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9019A"/>
    <w:rsid w:val="002941CE"/>
    <w:rsid w:val="002942DE"/>
    <w:rsid w:val="0029457C"/>
    <w:rsid w:val="00295FB8"/>
    <w:rsid w:val="002961AE"/>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C04"/>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049"/>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9AF"/>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4BD8"/>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1A2"/>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5B4"/>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069CA"/>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067"/>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32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5C41"/>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4A9F6154"/>
    <w:rsid w:val="64F9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Pr>
      <w:sz w:val="22"/>
      <w:szCs w:val="22"/>
      <w:lang w:val="pl-PL"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hAnsi="Times New Roman" w:eastAsia="Times New Roman"/>
      <w:sz w:val="20"/>
      <w:szCs w:val="20"/>
      <w:lang w:val="cs-CZ" w:eastAsia="cs-CZ"/>
    </w:rPr>
  </w:style>
  <w:style w:type="character" w:styleId="TekstkomentarzaZnak" w:customStyle="1">
    <w:name w:val="Tekst komentarza Znak"/>
    <w:aliases w:val="Znak Znak"/>
    <w:link w:val="Tekstkomentarza"/>
    <w:uiPriority w:val="99"/>
    <w:rsid w:val="00E0491C"/>
    <w:rPr>
      <w:rFonts w:ascii="Times New Roman" w:hAnsi="Times New Roman" w:eastAsia="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styleId="TekstdymkaZnak" w:customStyle="1">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hAnsi="Times New Roman" w:eastAsia="Times New Roman"/>
      <w:sz w:val="20"/>
      <w:szCs w:val="20"/>
      <w:lang w:val="de-DE" w:eastAsia="cs-CZ"/>
    </w:rPr>
  </w:style>
  <w:style w:type="character" w:styleId="TekstprzypisudolnegoZnak" w:customStyle="1">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hAnsi="Times New Roman" w:eastAsia="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hAnsi="Times New Roman" w:eastAsia="Times New Roman"/>
      <w:sz w:val="24"/>
      <w:szCs w:val="24"/>
      <w:lang w:eastAsia="pl-PL"/>
    </w:rPr>
  </w:style>
  <w:style w:type="paragraph" w:styleId="PKTpunkt" w:customStyle="1">
    <w:name w:val="PKT – punkt"/>
    <w:uiPriority w:val="13"/>
    <w:qFormat/>
    <w:rsid w:val="00E14CEF"/>
    <w:pPr>
      <w:spacing w:line="360" w:lineRule="auto"/>
      <w:ind w:left="510" w:hanging="510"/>
      <w:jc w:val="both"/>
    </w:pPr>
    <w:rPr>
      <w:rFonts w:ascii="Times" w:hAnsi="Times" w:eastAsia="Times New Roman" w:cs="Arial"/>
      <w:bCs/>
      <w:sz w:val="24"/>
      <w:lang w:val="pl-PL" w:eastAsia="pl-PL"/>
    </w:rPr>
  </w:style>
  <w:style w:type="character" w:styleId="markedcontent" w:customStyle="1">
    <w:name w:val="markedcontent"/>
    <w:rsid w:val="006F54EF"/>
  </w:style>
  <w:style w:type="paragraph" w:styleId="Tekstpodstawowy">
    <w:name w:val="Body Text"/>
    <w:basedOn w:val="Normalny"/>
    <w:link w:val="TekstpodstawowyZnak"/>
    <w:rsid w:val="00AB0FF3"/>
    <w:pPr>
      <w:jc w:val="both"/>
    </w:pPr>
    <w:rPr>
      <w:rFonts w:ascii="Times New Roman" w:hAnsi="Times New Roman" w:eastAsia="Times New Roman"/>
      <w:sz w:val="28"/>
      <w:szCs w:val="20"/>
      <w:lang w:eastAsia="pl-PL"/>
    </w:rPr>
  </w:style>
  <w:style w:type="character" w:styleId="TekstpodstawowyZnak" w:customStyle="1">
    <w:name w:val="Tekst podstawowy Znak"/>
    <w:link w:val="Tekstpodstawowy"/>
    <w:rsid w:val="00AB0FF3"/>
    <w:rPr>
      <w:rFonts w:ascii="Times New Roman" w:hAnsi="Times New Roman" w:eastAsia="Times New Roman"/>
      <w:sz w:val="28"/>
    </w:rPr>
  </w:style>
  <w:style w:type="paragraph" w:styleId="paragraph" w:customStyle="1">
    <w:name w:val="paragraph"/>
    <w:basedOn w:val="Normalny"/>
    <w:rsid w:val="00AB0FF3"/>
    <w:pPr>
      <w:spacing w:before="100" w:beforeAutospacing="1" w:after="100" w:afterAutospacing="1"/>
    </w:pPr>
    <w:rPr>
      <w:rFonts w:ascii="Times New Roman" w:hAnsi="Times New Roman" w:eastAsia="Times New Roman"/>
      <w:sz w:val="24"/>
      <w:szCs w:val="24"/>
      <w:lang w:eastAsia="pl-PL"/>
    </w:rPr>
  </w:style>
  <w:style w:type="character" w:styleId="normaltextrun" w:customStyle="1">
    <w:name w:val="normaltextrun"/>
    <w:rsid w:val="00AB0FF3"/>
  </w:style>
  <w:style w:type="character" w:styleId="eop" w:customStyle="1">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2A3812"/>
    <w:rPr>
      <w:rFonts w:ascii="Times New Roman" w:hAnsi="Times New Roman" w:eastAsia="Times New Roman"/>
      <w:b/>
      <w:bCs/>
      <w:lang w:val="cs-CZ" w:eastAsia="en-US"/>
    </w:rPr>
  </w:style>
  <w:style w:type="paragraph" w:styleId="CM1" w:customStyle="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CM3" w:customStyle="1">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Default" w:customStyle="1">
    <w:name w:val="Default"/>
    <w:rsid w:val="00BB2769"/>
    <w:pPr>
      <w:autoSpaceDE w:val="0"/>
      <w:autoSpaceDN w:val="0"/>
      <w:adjustRightInd w:val="0"/>
    </w:pPr>
    <w:rPr>
      <w:rFonts w:ascii="EUAlbertina" w:hAnsi="EUAlbertina" w:cs="EUAlbertina"/>
      <w:color w:val="000000"/>
      <w:sz w:val="24"/>
      <w:szCs w:val="24"/>
      <w:lang w:val="pl-PL" w:eastAsia="pl-PL"/>
    </w:rPr>
  </w:style>
  <w:style w:type="character" w:styleId="AkapitzlistZnak" w:customStyle="1">
    <w:name w:val="Akapit z listą Znak"/>
    <w:link w:val="Akapitzlist"/>
    <w:uiPriority w:val="34"/>
    <w:rsid w:val="000F38BF"/>
    <w:rPr>
      <w:rFonts w:ascii="Times New Roman" w:hAnsi="Times New Roman" w:eastAsia="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styleId="NagwekZnak" w:customStyle="1">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styleId="StopkaZnak" w:customStyle="1">
    <w:name w:val="Stopka Znak"/>
    <w:link w:val="Stopka"/>
    <w:uiPriority w:val="99"/>
    <w:rsid w:val="00C0179F"/>
    <w:rPr>
      <w:sz w:val="22"/>
      <w:szCs w:val="22"/>
      <w:lang w:eastAsia="en-US"/>
    </w:rPr>
  </w:style>
  <w:style w:type="paragraph" w:styleId="Akapitzlist3" w:customStyle="1">
    <w:name w:val="Akapit z listą3"/>
    <w:basedOn w:val="Normalny"/>
    <w:rsid w:val="0006401E"/>
    <w:pPr>
      <w:ind w:left="1440"/>
      <w:contextualSpacing/>
      <w:jc w:val="center"/>
    </w:pPr>
    <w:rPr>
      <w:rFonts w:eastAsia="Times New Roman"/>
      <w:b/>
    </w:rPr>
  </w:style>
  <w:style w:type="character" w:styleId="highlight" w:customStyle="1">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styleId="TekstprzypisukocowegoZnak" w:customStyle="1">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styleId="Akapitzlist11" w:customStyle="1">
    <w:name w:val="Akapit z listą11"/>
    <w:basedOn w:val="Normalny"/>
    <w:qFormat/>
    <w:rsid w:val="000957D2"/>
    <w:pPr>
      <w:spacing w:after="200" w:line="276" w:lineRule="auto"/>
      <w:ind w:left="1440"/>
      <w:contextualSpacing/>
      <w:jc w:val="center"/>
    </w:pPr>
    <w:rPr>
      <w:rFonts w:eastAsia="Times New Roman"/>
      <w:b/>
    </w:rPr>
  </w:style>
  <w:style w:type="paragraph" w:styleId="Normal6" w:customStyle="1">
    <w:name w:val="[Normal]6"/>
    <w:rsid w:val="00D152B3"/>
    <w:pPr>
      <w:widowControl w:val="0"/>
      <w:autoSpaceDE w:val="0"/>
      <w:autoSpaceDN w:val="0"/>
      <w:adjustRightInd w:val="0"/>
    </w:pPr>
    <w:rPr>
      <w:rFonts w:ascii="Arial" w:hAnsi="Arial" w:eastAsia="Times New Roman" w:cs="Arial"/>
      <w:sz w:val="24"/>
      <w:szCs w:val="24"/>
      <w:lang w:val="pl-PL" w:eastAsia="en-US"/>
    </w:rPr>
  </w:style>
  <w:style w:type="character" w:styleId="Pogrubienie">
    <w:name w:val="Strong"/>
    <w:basedOn w:val="Domylnaczcionkaakapitu"/>
    <w:uiPriority w:val="22"/>
    <w:qFormat/>
    <w:rsid w:val="00F50F7F"/>
    <w:rPr>
      <w:b/>
      <w:bCs/>
    </w:rPr>
  </w:style>
  <w:style w:type="paragraph" w:styleId="CMSHeadL7" w:customStyle="1">
    <w:name w:val="CMS Head L7"/>
    <w:basedOn w:val="Normalny"/>
    <w:rsid w:val="00AF0E0D"/>
    <w:pPr>
      <w:spacing w:after="240"/>
      <w:outlineLvl w:val="6"/>
    </w:pPr>
    <w:rPr>
      <w:rFonts w:ascii="Times New Roman" w:hAnsi="Times New Roman" w:eastAsia="Times New Roman"/>
      <w:szCs w:val="24"/>
    </w:rPr>
  </w:style>
  <w:style w:type="table" w:styleId="Tabela-Siatka">
    <w:name w:val="Table Grid"/>
    <w:basedOn w:val="Standardowy"/>
    <w:uiPriority w:val="59"/>
    <w:rsid w:val="00311A8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Biecalista1" w:customStyle="1">
    <w:name w:val="Bieżąca lista1"/>
    <w:uiPriority w:val="99"/>
    <w:rsid w:val="007B7746"/>
    <w:pPr>
      <w:numPr>
        <w:numId w:val="101"/>
      </w:numPr>
    </w:pPr>
  </w:style>
  <w:style w:type="paragraph" w:styleId="govuk-breadcrumbslist-item" w:customStyle="1">
    <w:name w:val="govuk-breadcrumbs__list-item"/>
    <w:basedOn w:val="Normalny"/>
    <w:rsid w:val="00CC51A4"/>
    <w:pPr>
      <w:spacing w:before="100" w:beforeAutospacing="1" w:after="100" w:afterAutospacing="1"/>
    </w:pPr>
    <w:rPr>
      <w:rFonts w:ascii="Times New Roman" w:hAnsi="Times New Roman" w:eastAsia="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styleId="Nierozpoznanawzmianka1" w:customStyle="1">
    <w:name w:val="Nierozpoznana wzmianka1"/>
    <w:basedOn w:val="Domylnaczcionkaakapitu"/>
    <w:uiPriority w:val="99"/>
    <w:semiHidden/>
    <w:unhideWhenUsed/>
    <w:rsid w:val="00CC0094"/>
    <w:rPr>
      <w:color w:val="605E5C"/>
      <w:shd w:val="clear" w:color="auto" w:fill="E1DFDD"/>
    </w:rPr>
  </w:style>
  <w:style w:type="paragraph" w:styleId="Akapitzlist1" w:customStyle="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file:///Y:\System\3.%202020+\5.%20POROZUMIENIA%2021-27\1.%20POROZUMIENIA%20IZ-IP\CUPT\2022.02.03%20autopoprawka%20par.%2011\iod@mfipr.gov.pl" TargetMode="External" Id="rId8" /><Relationship Type="http://schemas.openxmlformats.org/officeDocument/2006/relationships/footer" Target="footer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sekretariatdwt@mfipr.gov.pl"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file:///Y:\System\3.%202020+\5.%20POROZUMIENIA%2021-27\1.%20POROZUMIENIA%20IZ-IP\CUPT\2022.02.03%20autopoprawka%20par.%2011\iod@mfipr.gov.pl" TargetMode="External" Id="rId10" /><Relationship Type="http://schemas.openxmlformats.org/officeDocument/2006/relationships/settings" Target="settings.xml" Id="rId4" /><Relationship Type="http://schemas.openxmlformats.org/officeDocument/2006/relationships/hyperlink" Target="mailto:sekretariatdwt@mfipr.gov.pl" TargetMode="Externa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MRR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Dorota Mazurkiewicz</dc:creator>
  <lastModifiedBy>Pavol Skulavik</lastModifiedBy>
  <revision>4</revision>
  <lastPrinted>2022-05-16T06:04:00.0000000Z</lastPrinted>
  <dcterms:created xsi:type="dcterms:W3CDTF">2024-06-17T09:44:00.0000000Z</dcterms:created>
  <dcterms:modified xsi:type="dcterms:W3CDTF">2024-08-29T12:13:35.1964354Z</dcterms:modified>
</coreProperties>
</file>